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1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1743"/>
        <w:gridCol w:w="2256"/>
        <w:gridCol w:w="1560"/>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6" w:type="dxa"/>
            <w:vMerge w:val="restart"/>
            <w:vAlign w:val="center"/>
          </w:tcPr>
          <w:p>
            <w:pPr>
              <w:spacing w:after="0" w:line="240" w:lineRule="auto"/>
              <w:jc w:val="center"/>
            </w:pPr>
            <w:r>
              <w:drawing>
                <wp:inline distT="0" distB="0" distL="0" distR="0">
                  <wp:extent cx="1322705" cy="1391285"/>
                  <wp:effectExtent l="0" t="0" r="0" b="0"/>
                  <wp:docPr id="18" name="Obraz 1"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 descr="LogoUO light"/>
                          <pic:cNvPicPr>
                            <a:picLocks noChangeAspect="1" noChangeArrowheads="1"/>
                          </pic:cNvPicPr>
                        </pic:nvPicPr>
                        <pic:blipFill>
                          <a:blip r:embed="rId4" cstate="print"/>
                          <a:srcRect/>
                          <a:stretch>
                            <a:fillRect/>
                          </a:stretch>
                        </pic:blipFill>
                        <pic:spPr>
                          <a:xfrm>
                            <a:off x="0" y="0"/>
                            <a:ext cx="1326017" cy="1394732"/>
                          </a:xfrm>
                          <a:prstGeom prst="rect">
                            <a:avLst/>
                          </a:prstGeom>
                          <a:noFill/>
                          <a:ln w="9525">
                            <a:noFill/>
                            <a:miter lim="800000"/>
                            <a:headEnd/>
                            <a:tailEnd/>
                          </a:ln>
                        </pic:spPr>
                      </pic:pic>
                    </a:graphicData>
                  </a:graphic>
                </wp:inline>
              </w:drawing>
            </w:r>
          </w:p>
        </w:tc>
        <w:tc>
          <w:tcPr>
            <w:tcW w:w="5559" w:type="dxa"/>
            <w:gridSpan w:val="3"/>
            <w:shd w:val="clear" w:color="auto" w:fill="BEBEBE" w:themeFill="background1" w:themeFillShade="BF"/>
          </w:tcPr>
          <w:p>
            <w:pPr>
              <w:spacing w:after="0" w:line="240" w:lineRule="auto"/>
              <w:jc w:val="center"/>
              <w:rPr>
                <w:b/>
              </w:rPr>
            </w:pPr>
          </w:p>
          <w:p>
            <w:pPr>
              <w:spacing w:after="0" w:line="240" w:lineRule="auto"/>
              <w:jc w:val="center"/>
              <w:rPr>
                <w:b/>
              </w:rPr>
            </w:pPr>
            <w:r>
              <w:rPr>
                <w:b/>
              </w:rPr>
              <w:t>UCZELNIANA KSIĘGA  JAKOŚCI KSZTAŁCENIA</w:t>
            </w:r>
          </w:p>
          <w:p>
            <w:pPr>
              <w:spacing w:after="0" w:line="240" w:lineRule="auto"/>
              <w:jc w:val="center"/>
              <w:rPr>
                <w:b/>
              </w:rPr>
            </w:pPr>
          </w:p>
        </w:tc>
        <w:tc>
          <w:tcPr>
            <w:tcW w:w="1383" w:type="dxa"/>
            <w:shd w:val="clear" w:color="auto" w:fill="BEBEBE" w:themeFill="background1" w:themeFillShade="BF"/>
            <w:vAlign w:val="center"/>
          </w:tcPr>
          <w:p>
            <w:pPr>
              <w:spacing w:after="0" w:line="240" w:lineRule="auto"/>
              <w:jc w:val="center"/>
            </w:pPr>
            <w:r>
              <w:t>Symbol</w:t>
            </w:r>
          </w:p>
          <w:p>
            <w:pPr>
              <w:spacing w:after="0" w:line="240" w:lineRule="auto"/>
              <w:jc w:val="center"/>
            </w:pPr>
            <w:r>
              <w:t>SDJK -O-U5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trPr>
        <w:tc>
          <w:tcPr>
            <w:tcW w:w="2346" w:type="dxa"/>
            <w:vMerge w:val="continue"/>
          </w:tcPr>
          <w:p>
            <w:pPr>
              <w:spacing w:after="0" w:line="240" w:lineRule="auto"/>
            </w:pPr>
          </w:p>
        </w:tc>
        <w:tc>
          <w:tcPr>
            <w:tcW w:w="6942" w:type="dxa"/>
            <w:gridSpan w:val="4"/>
            <w:vAlign w:val="center"/>
          </w:tcPr>
          <w:p>
            <w:pPr>
              <w:spacing w:after="0" w:line="240" w:lineRule="auto"/>
              <w:jc w:val="center"/>
              <w:rPr>
                <w:b/>
                <w:sz w:val="32"/>
                <w:szCs w:val="32"/>
              </w:rPr>
            </w:pPr>
            <w:r>
              <w:rPr>
                <w:rStyle w:val="10"/>
                <w:rFonts w:cs="Arial"/>
                <w:sz w:val="32"/>
                <w:szCs w:val="32"/>
              </w:rPr>
              <w:t>PROCEDURA WERYFIKACJI OSIĄGANIA ZAKŁADANYCH EFEKTÓW UCZENIA</w:t>
            </w:r>
            <w:r>
              <w:rPr>
                <w:rStyle w:val="10"/>
                <w:rFonts w:cs="Arial"/>
                <w:sz w:val="32"/>
                <w:szCs w:val="32"/>
              </w:rPr>
              <w:t xml:space="preserve"> SIĘ</w:t>
            </w:r>
            <w:r>
              <w:rPr>
                <w:rStyle w:val="10"/>
                <w:rFonts w:cs="Arial"/>
                <w:sz w:val="32"/>
                <w:szCs w:val="32"/>
              </w:rPr>
              <w:t xml:space="preserve"> ORAZ OCENIANIA STUDENTÓW, DO</w:t>
            </w:r>
            <w:bookmarkStart w:id="0" w:name="_GoBack"/>
            <w:bookmarkEnd w:id="0"/>
            <w:r>
              <w:rPr>
                <w:rStyle w:val="10"/>
                <w:rFonts w:cs="Arial"/>
                <w:sz w:val="32"/>
                <w:szCs w:val="32"/>
              </w:rPr>
              <w:t xml:space="preserve">KTORANTÓW </w:t>
            </w:r>
            <w:r>
              <w:rPr>
                <w:rStyle w:val="10"/>
                <w:rFonts w:cs="Arial"/>
                <w:sz w:val="32"/>
                <w:szCs w:val="32"/>
              </w:rPr>
              <w:br w:type="textWrapping"/>
            </w:r>
            <w:r>
              <w:rPr>
                <w:rStyle w:val="10"/>
                <w:rFonts w:cs="Arial"/>
                <w:sz w:val="32"/>
                <w:szCs w:val="32"/>
              </w:rPr>
              <w:t>I SŁUCHACZY STUDIÓW PODYPLOMOWYCH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6" w:type="dxa"/>
            <w:vMerge w:val="continue"/>
          </w:tcPr>
          <w:p>
            <w:pPr>
              <w:spacing w:after="0" w:line="240" w:lineRule="auto"/>
            </w:pPr>
          </w:p>
        </w:tc>
        <w:tc>
          <w:tcPr>
            <w:tcW w:w="1743" w:type="dxa"/>
          </w:tcPr>
          <w:p>
            <w:pPr>
              <w:spacing w:after="0" w:line="240" w:lineRule="auto"/>
            </w:pPr>
            <w:r>
              <w:t>Wydanie 1</w:t>
            </w:r>
          </w:p>
        </w:tc>
        <w:tc>
          <w:tcPr>
            <w:tcW w:w="2256" w:type="dxa"/>
          </w:tcPr>
          <w:p>
            <w:pPr>
              <w:spacing w:after="0" w:line="240" w:lineRule="auto"/>
            </w:pPr>
            <w:r>
              <w:t>2018/2019</w:t>
            </w:r>
          </w:p>
        </w:tc>
        <w:tc>
          <w:tcPr>
            <w:tcW w:w="1560" w:type="dxa"/>
          </w:tcPr>
          <w:p>
            <w:pPr>
              <w:spacing w:after="0" w:line="240" w:lineRule="auto"/>
            </w:pPr>
            <w:r>
              <w:t>Zmiana 1</w:t>
            </w:r>
          </w:p>
        </w:tc>
        <w:tc>
          <w:tcPr>
            <w:tcW w:w="1383" w:type="dxa"/>
          </w:tcPr>
          <w:p>
            <w:pPr>
              <w:spacing w:after="0" w:line="240" w:lineRule="auto"/>
            </w:pPr>
            <w:r>
              <w:t>Strona 1/2</w:t>
            </w:r>
          </w:p>
        </w:tc>
      </w:tr>
    </w:tbl>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2" w:type="dxa"/>
          </w:tcPr>
          <w:p>
            <w:pPr>
              <w:spacing w:after="0" w:line="240" w:lineRule="auto"/>
              <w:rPr>
                <w:sz w:val="24"/>
                <w:szCs w:val="24"/>
                <w:u w:val="single"/>
              </w:rPr>
            </w:pPr>
            <w:r>
              <w:rPr>
                <w:sz w:val="24"/>
                <w:szCs w:val="24"/>
                <w:u w:val="single"/>
              </w:rPr>
              <w:t xml:space="preserve">1.Cel i przedmiot procedury  </w:t>
            </w:r>
          </w:p>
          <w:p>
            <w:pPr>
              <w:spacing w:after="0" w:line="240" w:lineRule="auto"/>
              <w:jc w:val="both"/>
              <w:rPr>
                <w:sz w:val="24"/>
                <w:szCs w:val="24"/>
              </w:rPr>
            </w:pPr>
            <w:r>
              <w:rPr>
                <w:sz w:val="24"/>
                <w:szCs w:val="24"/>
              </w:rPr>
              <w:t xml:space="preserve">Celem i przedmiotem procedury weryfikowania osiąganych efektów uczenia oraz oceniania studentów, doktorantów i słuchaczy studiów podyplomowych jest określenie zasad i trybu oceny stopnia osiągania zakładanych efektów uczenia w zakresie wiedzy, umiejętności i kompetencji społecznych na poszczególnych kierunkach kształcenia oraz zasad oceniania studentów, doktorantów i słuchaczy studiów podyplomowych.  </w:t>
            </w:r>
          </w:p>
          <w:p>
            <w:pPr>
              <w:spacing w:after="0" w:line="240" w:lineRule="auto"/>
              <w:rPr>
                <w:sz w:val="24"/>
                <w:szCs w:val="24"/>
              </w:rPr>
            </w:pPr>
          </w:p>
          <w:p>
            <w:pPr>
              <w:spacing w:after="0" w:line="240" w:lineRule="auto"/>
              <w:rPr>
                <w:sz w:val="24"/>
                <w:szCs w:val="24"/>
                <w:u w:val="single"/>
              </w:rPr>
            </w:pPr>
            <w:r>
              <w:rPr>
                <w:sz w:val="24"/>
                <w:szCs w:val="24"/>
                <w:u w:val="single"/>
              </w:rPr>
              <w:t xml:space="preserve">2. Zakres stosowania procedury </w:t>
            </w:r>
          </w:p>
          <w:p>
            <w:pPr>
              <w:autoSpaceDE w:val="0"/>
              <w:autoSpaceDN w:val="0"/>
              <w:adjustRightInd w:val="0"/>
              <w:spacing w:after="0" w:line="240" w:lineRule="auto"/>
              <w:rPr>
                <w:rFonts w:cs="Times New Roman"/>
                <w:sz w:val="24"/>
                <w:szCs w:val="24"/>
              </w:rPr>
            </w:pPr>
            <w:r>
              <w:rPr>
                <w:rFonts w:cs="Times New Roman"/>
                <w:sz w:val="24"/>
                <w:szCs w:val="24"/>
              </w:rPr>
              <w:t>Zakres procedury dotyczy wszystkich nauczycieli akademickich prowadz</w:t>
            </w:r>
            <w:r>
              <w:rPr>
                <w:rFonts w:cs="TTE297C9B8t00"/>
                <w:sz w:val="24"/>
                <w:szCs w:val="24"/>
              </w:rPr>
              <w:t>ą</w:t>
            </w:r>
            <w:r>
              <w:rPr>
                <w:rFonts w:cs="Times New Roman"/>
                <w:sz w:val="24"/>
                <w:szCs w:val="24"/>
              </w:rPr>
              <w:t>cych zaj</w:t>
            </w:r>
            <w:r>
              <w:rPr>
                <w:rFonts w:cs="TTE297C9B8t00"/>
                <w:sz w:val="24"/>
                <w:szCs w:val="24"/>
              </w:rPr>
              <w:t>ę</w:t>
            </w:r>
            <w:r>
              <w:rPr>
                <w:rFonts w:cs="Times New Roman"/>
                <w:sz w:val="24"/>
                <w:szCs w:val="24"/>
              </w:rPr>
              <w:t>cia dydaktyczne bez wzgl</w:t>
            </w:r>
            <w:r>
              <w:rPr>
                <w:rFonts w:cs="TTE297C9B8t00"/>
                <w:sz w:val="24"/>
                <w:szCs w:val="24"/>
              </w:rPr>
              <w:t>ę</w:t>
            </w:r>
            <w:r>
              <w:rPr>
                <w:rFonts w:cs="Times New Roman"/>
                <w:sz w:val="24"/>
                <w:szCs w:val="24"/>
              </w:rPr>
              <w:t>du na rodzaj zatrudnienia i form</w:t>
            </w:r>
            <w:r>
              <w:rPr>
                <w:rFonts w:cs="TTE297C9B8t00"/>
                <w:sz w:val="24"/>
                <w:szCs w:val="24"/>
              </w:rPr>
              <w:t xml:space="preserve">ę </w:t>
            </w:r>
            <w:r>
              <w:rPr>
                <w:rFonts w:cs="Times New Roman"/>
                <w:sz w:val="24"/>
                <w:szCs w:val="24"/>
              </w:rPr>
              <w:t>zaj</w:t>
            </w:r>
            <w:r>
              <w:rPr>
                <w:rFonts w:cs="TTE297C9B8t00"/>
                <w:sz w:val="24"/>
                <w:szCs w:val="24"/>
              </w:rPr>
              <w:t>ęć</w:t>
            </w:r>
            <w:r>
              <w:rPr>
                <w:rFonts w:cs="Times New Roman"/>
                <w:sz w:val="24"/>
                <w:szCs w:val="24"/>
              </w:rPr>
              <w:t>.</w:t>
            </w:r>
          </w:p>
          <w:p>
            <w:pPr>
              <w:autoSpaceDE w:val="0"/>
              <w:autoSpaceDN w:val="0"/>
              <w:adjustRightInd w:val="0"/>
              <w:spacing w:after="0" w:line="240" w:lineRule="auto"/>
              <w:rPr>
                <w:rFonts w:cs="Times New Roman"/>
                <w:sz w:val="24"/>
                <w:szCs w:val="24"/>
              </w:rPr>
            </w:pPr>
          </w:p>
          <w:p>
            <w:pPr>
              <w:spacing w:after="0" w:line="240" w:lineRule="auto"/>
              <w:rPr>
                <w:sz w:val="24"/>
                <w:szCs w:val="24"/>
                <w:u w:val="single"/>
              </w:rPr>
            </w:pPr>
            <w:r>
              <w:rPr>
                <w:rFonts w:eastAsia="Times New Roman"/>
                <w:sz w:val="24"/>
                <w:szCs w:val="24"/>
              </w:rPr>
              <w:t xml:space="preserve"> </w:t>
            </w:r>
            <w:r>
              <w:rPr>
                <w:sz w:val="24"/>
                <w:szCs w:val="24"/>
                <w:u w:val="single"/>
              </w:rPr>
              <w:t xml:space="preserve">3. Definicje </w:t>
            </w:r>
          </w:p>
          <w:p>
            <w:pPr>
              <w:autoSpaceDE w:val="0"/>
              <w:autoSpaceDN w:val="0"/>
              <w:adjustRightInd w:val="0"/>
              <w:spacing w:after="0" w:line="240" w:lineRule="auto"/>
              <w:jc w:val="both"/>
              <w:rPr>
                <w:rFonts w:cs="TimesNewRomanPSMT"/>
                <w:sz w:val="24"/>
                <w:szCs w:val="24"/>
              </w:rPr>
            </w:pPr>
            <w:r>
              <w:rPr>
                <w:sz w:val="24"/>
                <w:szCs w:val="24"/>
              </w:rPr>
              <w:t xml:space="preserve">3.1. </w:t>
            </w:r>
            <w:r>
              <w:rPr>
                <w:rFonts w:cs="TimesNewRomanPSMT"/>
                <w:sz w:val="24"/>
                <w:szCs w:val="24"/>
              </w:rPr>
              <w:t xml:space="preserve">Efekty uczenia – zasób wiedzy, umiejętności i kompetencji społecznych uzyskiwanych w procesie kształcenia w systemie studiów oraz studiów trzeciego stopnia. </w:t>
            </w:r>
            <w:r>
              <w:rPr>
                <w:rFonts w:cs="Times New Roman"/>
                <w:sz w:val="24"/>
                <w:szCs w:val="24"/>
              </w:rPr>
              <w:t xml:space="preserve">Odnoszą się one do tego, co student osiągnął, a nie jedynie do treści tego, co było nauczane. </w:t>
            </w:r>
            <w:r>
              <w:rPr>
                <w:rFonts w:cs="TimesNewRomanPSMT"/>
                <w:sz w:val="24"/>
                <w:szCs w:val="24"/>
              </w:rPr>
              <w:t>Efekty uczenia to zasób wiedzy, umiejętności i kompetencji społecznych, który student może także uzyskiwać w procesie uczenia się poza systemem studiów;</w:t>
            </w:r>
          </w:p>
          <w:p>
            <w:pPr>
              <w:autoSpaceDE w:val="0"/>
              <w:autoSpaceDN w:val="0"/>
              <w:adjustRightInd w:val="0"/>
              <w:spacing w:after="0" w:line="240" w:lineRule="auto"/>
              <w:jc w:val="both"/>
              <w:rPr>
                <w:rFonts w:cs="TimesNewRomanPSMT"/>
                <w:sz w:val="24"/>
                <w:szCs w:val="24"/>
              </w:rPr>
            </w:pPr>
            <w:r>
              <w:rPr>
                <w:rFonts w:cs="TimesNewRomanPSMT"/>
                <w:sz w:val="24"/>
                <w:szCs w:val="24"/>
              </w:rPr>
              <w:t xml:space="preserve">3.2. </w:t>
            </w:r>
            <w:r>
              <w:rPr>
                <w:bCs/>
              </w:rPr>
              <w:t>Przedmiotowe/modułowe efekty uczenia</w:t>
            </w:r>
            <w:r>
              <w:rPr>
                <w:b/>
                <w:bCs/>
              </w:rPr>
              <w:t xml:space="preserve"> </w:t>
            </w:r>
            <w:r>
              <w:t xml:space="preserve">– efekty dla przedmiotu/modułu zdefiniowane przez nauczyciela odpowiedzialnego za przedmiot/moduł i zatwierdzone przez Komisję Programową danego kierunku. </w:t>
            </w:r>
          </w:p>
          <w:p>
            <w:pPr>
              <w:pStyle w:val="18"/>
              <w:rPr>
                <w:rFonts w:asciiTheme="minorHAnsi" w:hAnsiTheme="minorHAnsi"/>
                <w:color w:val="auto"/>
              </w:rPr>
            </w:pPr>
            <w:r>
              <w:rPr>
                <w:rFonts w:asciiTheme="minorHAnsi" w:hAnsiTheme="minorHAnsi"/>
                <w:color w:val="auto"/>
              </w:rPr>
              <w:t xml:space="preserve">3.3.  </w:t>
            </w:r>
            <w:r>
              <w:rPr>
                <w:rFonts w:asciiTheme="minorHAnsi" w:hAnsiTheme="minorHAnsi"/>
                <w:bCs/>
                <w:color w:val="auto"/>
              </w:rPr>
              <w:t xml:space="preserve">Przedmiot </w:t>
            </w:r>
            <w:r>
              <w:rPr>
                <w:rFonts w:asciiTheme="minorHAnsi" w:hAnsiTheme="minorHAnsi"/>
                <w:color w:val="auto"/>
              </w:rPr>
              <w:t xml:space="preserve">– jednostka kształcenia, obejmująca zajęcia lub grupę zajęć, której przypisano zakładane efekty uczenia oraz liczbę punktów ECTS. </w:t>
            </w:r>
          </w:p>
          <w:p>
            <w:pPr>
              <w:pStyle w:val="18"/>
              <w:rPr>
                <w:rFonts w:asciiTheme="minorHAnsi" w:hAnsiTheme="minorHAnsi"/>
                <w:color w:val="auto"/>
              </w:rPr>
            </w:pPr>
            <w:r>
              <w:rPr>
                <w:rFonts w:asciiTheme="minorHAnsi" w:hAnsiTheme="minorHAnsi"/>
                <w:color w:val="auto"/>
              </w:rPr>
              <w:t xml:space="preserve">3.4.  </w:t>
            </w:r>
            <w:r>
              <w:rPr>
                <w:rFonts w:asciiTheme="minorHAnsi" w:hAnsiTheme="minorHAnsi"/>
                <w:bCs/>
                <w:color w:val="auto"/>
              </w:rPr>
              <w:t xml:space="preserve">Moduł </w:t>
            </w:r>
            <w:r>
              <w:rPr>
                <w:rFonts w:asciiTheme="minorHAnsi" w:hAnsiTheme="minorHAnsi"/>
                <w:color w:val="auto"/>
              </w:rPr>
              <w:t xml:space="preserve">– przedmiot lub grupa przedmiotów. </w:t>
            </w:r>
          </w:p>
          <w:p>
            <w:pPr>
              <w:pStyle w:val="18"/>
              <w:rPr>
                <w:rFonts w:cs="TimesNewRomanPSMT"/>
              </w:rPr>
            </w:pPr>
            <w:r>
              <w:rPr>
                <w:rFonts w:asciiTheme="minorHAnsi" w:hAnsiTheme="minorHAnsi"/>
                <w:color w:val="auto"/>
              </w:rPr>
              <w:t xml:space="preserve">3.5. </w:t>
            </w:r>
            <w:r>
              <w:rPr>
                <w:rFonts w:cs="Times New Roman" w:asciiTheme="minorHAnsi" w:hAnsiTheme="minorHAnsi"/>
                <w:color w:val="auto"/>
              </w:rPr>
              <w:t xml:space="preserve"> Metody weryfikacji zakładanych efektów – mierniki jakościowe i ilościowe (załącznik 4)</w:t>
            </w:r>
          </w:p>
          <w:p>
            <w:pPr>
              <w:spacing w:after="0" w:line="240" w:lineRule="auto"/>
              <w:rPr>
                <w:sz w:val="24"/>
                <w:szCs w:val="24"/>
                <w:u w:val="single"/>
              </w:rPr>
            </w:pPr>
            <w:r>
              <w:rPr>
                <w:sz w:val="24"/>
                <w:szCs w:val="24"/>
                <w:u w:val="single"/>
              </w:rPr>
              <w:t xml:space="preserve">4. Odpowiedzialność </w:t>
            </w:r>
          </w:p>
          <w:p>
            <w:pPr>
              <w:spacing w:after="0" w:line="240" w:lineRule="auto"/>
              <w:rPr>
                <w:sz w:val="24"/>
                <w:szCs w:val="24"/>
              </w:rPr>
            </w:pPr>
            <w:r>
              <w:rPr>
                <w:sz w:val="24"/>
                <w:szCs w:val="24"/>
              </w:rPr>
              <w:t xml:space="preserve">4.1. Osoba prowadząca zajęcia odpowiedzialna za przygotowanie karty przedmiotu - określenie przedmiotowych efektów i metod weryfikowania ich osiągnięcia </w:t>
            </w:r>
          </w:p>
          <w:p>
            <w:pPr>
              <w:spacing w:after="0" w:line="240" w:lineRule="auto"/>
              <w:rPr>
                <w:sz w:val="24"/>
                <w:szCs w:val="24"/>
              </w:rPr>
            </w:pPr>
            <w:r>
              <w:rPr>
                <w:sz w:val="24"/>
                <w:szCs w:val="24"/>
              </w:rPr>
              <w:t xml:space="preserve">4.2. Promotor pracy dyplomowej </w:t>
            </w:r>
          </w:p>
          <w:p>
            <w:pPr>
              <w:spacing w:after="0" w:line="240" w:lineRule="auto"/>
              <w:rPr>
                <w:sz w:val="24"/>
                <w:szCs w:val="24"/>
              </w:rPr>
            </w:pPr>
            <w:r>
              <w:rPr>
                <w:sz w:val="24"/>
                <w:szCs w:val="24"/>
              </w:rPr>
              <w:t xml:space="preserve">4.3. Recenzent pracy dyplomowej </w:t>
            </w:r>
          </w:p>
          <w:p>
            <w:pPr>
              <w:spacing w:after="0" w:line="240" w:lineRule="auto"/>
              <w:rPr>
                <w:sz w:val="24"/>
                <w:szCs w:val="24"/>
              </w:rPr>
            </w:pPr>
            <w:r>
              <w:rPr>
                <w:sz w:val="24"/>
                <w:szCs w:val="24"/>
              </w:rPr>
              <w:t xml:space="preserve">4.4. Opiekun praktyk studenckich </w:t>
            </w:r>
          </w:p>
          <w:p>
            <w:pPr>
              <w:spacing w:after="0" w:line="240" w:lineRule="auto"/>
              <w:rPr>
                <w:sz w:val="24"/>
                <w:szCs w:val="24"/>
              </w:rPr>
            </w:pPr>
            <w:r>
              <w:rPr>
                <w:sz w:val="24"/>
                <w:szCs w:val="24"/>
              </w:rPr>
              <w:t>4.5. Koordynator ECTS</w:t>
            </w:r>
          </w:p>
          <w:p>
            <w:pPr>
              <w:spacing w:after="0" w:line="240" w:lineRule="auto"/>
              <w:rPr>
                <w:sz w:val="24"/>
                <w:szCs w:val="24"/>
              </w:rPr>
            </w:pPr>
            <w:r>
              <w:rPr>
                <w:sz w:val="24"/>
                <w:szCs w:val="24"/>
              </w:rPr>
              <w:t>4.6. Wydziałowe Komisje ds. Jakości Kształcenia</w:t>
            </w:r>
          </w:p>
          <w:p>
            <w:pPr>
              <w:spacing w:after="0" w:line="240" w:lineRule="auto"/>
              <w:rPr>
                <w:sz w:val="24"/>
                <w:szCs w:val="24"/>
              </w:rPr>
            </w:pPr>
            <w:r>
              <w:rPr>
                <w:sz w:val="24"/>
                <w:szCs w:val="24"/>
              </w:rPr>
              <w:t>4.7. Prodziekani ds. kształcenia i studentów</w:t>
            </w:r>
          </w:p>
          <w:p>
            <w:pPr>
              <w:spacing w:after="0" w:line="240" w:lineRule="auto"/>
              <w:rPr>
                <w:sz w:val="24"/>
                <w:szCs w:val="24"/>
              </w:rPr>
            </w:pPr>
            <w:r>
              <w:rPr>
                <w:sz w:val="24"/>
                <w:szCs w:val="24"/>
              </w:rPr>
              <w:t>4.8. Rada Programowa</w:t>
            </w:r>
          </w:p>
          <w:p>
            <w:pPr>
              <w:spacing w:after="0" w:line="240" w:lineRule="auto"/>
              <w:rPr>
                <w:sz w:val="24"/>
                <w:szCs w:val="24"/>
              </w:rPr>
            </w:pPr>
          </w:p>
          <w:p>
            <w:pPr>
              <w:spacing w:after="0" w:line="240" w:lineRule="auto"/>
              <w:rPr>
                <w:sz w:val="24"/>
                <w:szCs w:val="24"/>
                <w:u w:val="single"/>
              </w:rPr>
            </w:pPr>
            <w:r>
              <w:rPr>
                <w:sz w:val="24"/>
                <w:szCs w:val="24"/>
                <w:u w:val="single"/>
              </w:rPr>
              <w:t xml:space="preserve">5. Sposób postępowania </w:t>
            </w:r>
          </w:p>
          <w:p>
            <w:pPr>
              <w:autoSpaceDE w:val="0"/>
              <w:autoSpaceDN w:val="0"/>
              <w:adjustRightInd w:val="0"/>
              <w:spacing w:after="0" w:line="240" w:lineRule="auto"/>
              <w:rPr>
                <w:rFonts w:cs="Verdana"/>
                <w:sz w:val="24"/>
                <w:szCs w:val="24"/>
              </w:rPr>
            </w:pPr>
            <w:r>
              <w:rPr>
                <w:sz w:val="24"/>
                <w:szCs w:val="24"/>
              </w:rPr>
              <w:t xml:space="preserve">5.1. </w:t>
            </w:r>
            <w:r>
              <w:rPr>
                <w:rFonts w:cs="Times New Roman"/>
                <w:sz w:val="24"/>
                <w:szCs w:val="24"/>
              </w:rPr>
              <w:t>W Uniwersytecie Opolskim w</w:t>
            </w:r>
            <w:r>
              <w:rPr>
                <w:rFonts w:eastAsia="Times New Roman"/>
                <w:sz w:val="24"/>
                <w:szCs w:val="24"/>
              </w:rPr>
              <w:t xml:space="preserve">eryfikacja zakładanych efektów uczenia realizowana jest w </w:t>
            </w:r>
            <w:r>
              <w:rPr>
                <w:rFonts w:cs="Verdana"/>
                <w:sz w:val="24"/>
                <w:szCs w:val="24"/>
              </w:rPr>
              <w:t xml:space="preserve">odniesieniu do: </w:t>
            </w:r>
          </w:p>
          <w:p>
            <w:pPr>
              <w:pStyle w:val="18"/>
              <w:rPr>
                <w:rFonts w:asciiTheme="minorHAnsi" w:hAnsiTheme="minorHAnsi"/>
                <w:color w:val="auto"/>
              </w:rPr>
            </w:pPr>
            <w:r>
              <w:rPr>
                <w:rFonts w:cs="Verdana" w:asciiTheme="minorHAnsi" w:hAnsiTheme="minorHAnsi"/>
                <w:color w:val="auto"/>
              </w:rPr>
              <w:t xml:space="preserve">5.1.1. Założonych efektów dla poszczególnych </w:t>
            </w:r>
            <w:r>
              <w:rPr>
                <w:rFonts w:cs="Verdana" w:asciiTheme="minorHAnsi" w:hAnsiTheme="minorHAnsi"/>
                <w:b/>
                <w:color w:val="auto"/>
              </w:rPr>
              <w:t>przedmiotów/modułów</w:t>
            </w:r>
            <w:r>
              <w:rPr>
                <w:rFonts w:cs="Verdana" w:asciiTheme="minorHAnsi" w:hAnsiTheme="minorHAnsi"/>
                <w:color w:val="auto"/>
              </w:rPr>
              <w:t>.</w:t>
            </w:r>
            <w:r>
              <w:rPr>
                <w:rFonts w:asciiTheme="minorHAnsi" w:hAnsiTheme="minorHAnsi"/>
                <w:color w:val="auto"/>
              </w:rPr>
              <w:t xml:space="preserve"> </w:t>
            </w:r>
          </w:p>
          <w:p>
            <w:pPr>
              <w:pStyle w:val="18"/>
              <w:rPr>
                <w:rFonts w:asciiTheme="minorHAnsi" w:hAnsiTheme="minorHAnsi"/>
                <w:b/>
                <w:color w:val="auto"/>
              </w:rPr>
            </w:pPr>
            <w:r>
              <w:rPr>
                <w:rFonts w:asciiTheme="minorHAnsi" w:hAnsiTheme="minorHAnsi"/>
                <w:color w:val="auto"/>
              </w:rPr>
              <w:t xml:space="preserve">5.1.2. Założonych efektów dla </w:t>
            </w:r>
            <w:r>
              <w:rPr>
                <w:rFonts w:asciiTheme="minorHAnsi" w:hAnsiTheme="minorHAnsi"/>
                <w:b/>
                <w:color w:val="auto"/>
              </w:rPr>
              <w:t>kierunku studiów.</w:t>
            </w:r>
          </w:p>
          <w:p>
            <w:pPr>
              <w:pStyle w:val="18"/>
              <w:rPr>
                <w:rFonts w:asciiTheme="minorHAnsi" w:hAnsiTheme="minorHAnsi"/>
                <w:b/>
                <w:color w:val="auto"/>
              </w:rPr>
            </w:pPr>
            <w:r>
              <w:rPr>
                <w:rFonts w:asciiTheme="minorHAnsi" w:hAnsiTheme="minorHAnsi"/>
                <w:color w:val="auto"/>
              </w:rPr>
              <w:t xml:space="preserve">5.1.3. Założonych efektów uzyskiwanych w trakcie </w:t>
            </w:r>
            <w:r>
              <w:rPr>
                <w:rFonts w:asciiTheme="minorHAnsi" w:hAnsiTheme="minorHAnsi"/>
                <w:b/>
                <w:color w:val="auto"/>
              </w:rPr>
              <w:t>praktyk/staży i innych form uzupełniających proces kształcenia.</w:t>
            </w:r>
          </w:p>
          <w:p>
            <w:pPr>
              <w:pStyle w:val="18"/>
              <w:rPr>
                <w:rFonts w:asciiTheme="minorHAnsi" w:hAnsiTheme="minorHAnsi"/>
                <w:b/>
                <w:color w:val="auto"/>
              </w:rPr>
            </w:pPr>
          </w:p>
          <w:p>
            <w:pPr>
              <w:autoSpaceDE w:val="0"/>
              <w:autoSpaceDN w:val="0"/>
              <w:adjustRightInd w:val="0"/>
              <w:spacing w:after="0" w:line="240" w:lineRule="auto"/>
              <w:jc w:val="both"/>
              <w:rPr>
                <w:rFonts w:cs="Verdana"/>
                <w:sz w:val="24"/>
                <w:szCs w:val="24"/>
                <w:u w:val="single"/>
              </w:rPr>
            </w:pPr>
            <w:r>
              <w:rPr>
                <w:rFonts w:cs="Verdana"/>
                <w:sz w:val="24"/>
                <w:szCs w:val="24"/>
                <w:u w:val="single"/>
              </w:rPr>
              <w:t>5.2. Weryfikacja założonych efektów uczenia dla poszczególnych przedmiotów/modułów.</w:t>
            </w:r>
          </w:p>
          <w:p>
            <w:pPr>
              <w:autoSpaceDE w:val="0"/>
              <w:autoSpaceDN w:val="0"/>
              <w:adjustRightInd w:val="0"/>
              <w:spacing w:after="0" w:line="240" w:lineRule="auto"/>
              <w:rPr>
                <w:rFonts w:cs="BookAntiqua"/>
                <w:sz w:val="24"/>
                <w:szCs w:val="24"/>
              </w:rPr>
            </w:pPr>
            <w:r>
              <w:rPr>
                <w:rFonts w:cs="Verdana"/>
                <w:sz w:val="24"/>
                <w:szCs w:val="24"/>
              </w:rPr>
              <w:t xml:space="preserve">5.2.1. </w:t>
            </w:r>
            <w:r>
              <w:rPr>
                <w:rFonts w:cs="BookAntiqua"/>
                <w:sz w:val="24"/>
                <w:szCs w:val="24"/>
              </w:rPr>
              <w:t>Do metod weryfikacji efektów uczenia uzyskiwanych w procesie kształcenia na poziomie przedmiotu/modułu zalicza się w szczególności:</w:t>
            </w:r>
          </w:p>
          <w:p>
            <w:pPr>
              <w:autoSpaceDE w:val="0"/>
              <w:autoSpaceDN w:val="0"/>
              <w:adjustRightInd w:val="0"/>
              <w:spacing w:after="0" w:line="240" w:lineRule="auto"/>
              <w:rPr>
                <w:rFonts w:cs="BookAntiqua"/>
                <w:sz w:val="24"/>
                <w:szCs w:val="24"/>
              </w:rPr>
            </w:pPr>
            <w:r>
              <w:rPr>
                <w:rFonts w:cs="BookAntiqua"/>
                <w:sz w:val="24"/>
                <w:szCs w:val="24"/>
              </w:rPr>
              <w:t>1)   egzamin – ustny, opisowy, testowy;</w:t>
            </w:r>
          </w:p>
          <w:p>
            <w:pPr>
              <w:autoSpaceDE w:val="0"/>
              <w:autoSpaceDN w:val="0"/>
              <w:adjustRightInd w:val="0"/>
              <w:spacing w:after="0" w:line="240" w:lineRule="auto"/>
              <w:rPr>
                <w:rFonts w:cs="BookAntiqua"/>
                <w:sz w:val="24"/>
                <w:szCs w:val="24"/>
              </w:rPr>
            </w:pPr>
            <w:r>
              <w:rPr>
                <w:rFonts w:cs="BookAntiqua"/>
                <w:sz w:val="24"/>
                <w:szCs w:val="24"/>
              </w:rPr>
              <w:t>2)   zaliczenie – ustne, opisowe, testowe;</w:t>
            </w:r>
          </w:p>
          <w:p>
            <w:pPr>
              <w:autoSpaceDE w:val="0"/>
              <w:autoSpaceDN w:val="0"/>
              <w:adjustRightInd w:val="0"/>
              <w:spacing w:after="0" w:line="240" w:lineRule="auto"/>
              <w:rPr>
                <w:rFonts w:cs="BookAntiqua"/>
                <w:sz w:val="24"/>
                <w:szCs w:val="24"/>
              </w:rPr>
            </w:pPr>
            <w:r>
              <w:rPr>
                <w:rFonts w:cs="BookAntiqua"/>
                <w:sz w:val="24"/>
                <w:szCs w:val="24"/>
              </w:rPr>
              <w:t>3)   kolokwium;</w:t>
            </w:r>
          </w:p>
          <w:p>
            <w:pPr>
              <w:autoSpaceDE w:val="0"/>
              <w:autoSpaceDN w:val="0"/>
              <w:adjustRightInd w:val="0"/>
              <w:spacing w:after="0" w:line="240" w:lineRule="auto"/>
              <w:rPr>
                <w:rFonts w:cs="BookAntiqua"/>
                <w:sz w:val="24"/>
                <w:szCs w:val="24"/>
              </w:rPr>
            </w:pPr>
            <w:r>
              <w:rPr>
                <w:rFonts w:cs="BookAntiqua"/>
                <w:sz w:val="24"/>
                <w:szCs w:val="24"/>
              </w:rPr>
              <w:t>4)   przygotowanie referatu;</w:t>
            </w:r>
          </w:p>
          <w:p>
            <w:pPr>
              <w:autoSpaceDE w:val="0"/>
              <w:autoSpaceDN w:val="0"/>
              <w:adjustRightInd w:val="0"/>
              <w:spacing w:after="0" w:line="240" w:lineRule="auto"/>
              <w:rPr>
                <w:rFonts w:cs="BookAntiqua"/>
                <w:sz w:val="24"/>
                <w:szCs w:val="24"/>
              </w:rPr>
            </w:pPr>
            <w:r>
              <w:rPr>
                <w:rFonts w:cs="BookAntiqua"/>
                <w:sz w:val="24"/>
                <w:szCs w:val="24"/>
              </w:rPr>
              <w:t>5)   przygotowanie projektu;</w:t>
            </w:r>
          </w:p>
          <w:p>
            <w:pPr>
              <w:pStyle w:val="18"/>
              <w:jc w:val="both"/>
              <w:rPr>
                <w:rFonts w:cs="BookAntiqua" w:asciiTheme="minorHAnsi" w:hAnsiTheme="minorHAnsi"/>
                <w:color w:val="auto"/>
              </w:rPr>
            </w:pPr>
            <w:r>
              <w:rPr>
                <w:rFonts w:cs="BookAntiqua" w:asciiTheme="minorHAnsi" w:hAnsiTheme="minorHAnsi"/>
                <w:color w:val="auto"/>
              </w:rPr>
              <w:t>6)   wykonanie sprawozdań laboratoryjnych;</w:t>
            </w:r>
          </w:p>
          <w:p>
            <w:pPr>
              <w:pStyle w:val="18"/>
              <w:jc w:val="both"/>
              <w:rPr>
                <w:rFonts w:cs="Times New Roman" w:asciiTheme="minorHAnsi" w:hAnsiTheme="minorHAnsi"/>
                <w:color w:val="auto"/>
              </w:rPr>
            </w:pPr>
            <w:r>
              <w:rPr>
                <w:rFonts w:cs="BookAntiqua" w:asciiTheme="minorHAnsi" w:hAnsiTheme="minorHAnsi"/>
                <w:color w:val="auto"/>
              </w:rPr>
              <w:t>7)</w:t>
            </w:r>
            <w:r>
              <w:rPr>
                <w:rFonts w:cs="Times New Roman" w:asciiTheme="minorHAnsi" w:hAnsiTheme="minorHAnsi"/>
                <w:color w:val="auto"/>
              </w:rPr>
              <w:t xml:space="preserve">   rozwiązywanie zadań problemowych;</w:t>
            </w:r>
          </w:p>
          <w:p>
            <w:pPr>
              <w:pStyle w:val="18"/>
              <w:jc w:val="both"/>
              <w:rPr>
                <w:rFonts w:cs="Times New Roman" w:asciiTheme="minorHAnsi" w:hAnsiTheme="minorHAnsi"/>
                <w:color w:val="auto"/>
              </w:rPr>
            </w:pPr>
            <w:r>
              <w:rPr>
                <w:rFonts w:cs="Times New Roman" w:asciiTheme="minorHAnsi" w:hAnsiTheme="minorHAnsi"/>
                <w:color w:val="auto"/>
              </w:rPr>
              <w:t>8)   prezentacje multimedialne prowadzone i przygotowywane indywidualnie lub grupowo:</w:t>
            </w:r>
          </w:p>
          <w:p>
            <w:pPr>
              <w:pStyle w:val="18"/>
              <w:jc w:val="both"/>
              <w:rPr>
                <w:rFonts w:cs="Times New Roman" w:asciiTheme="minorHAnsi" w:hAnsiTheme="minorHAnsi"/>
                <w:color w:val="auto"/>
              </w:rPr>
            </w:pPr>
            <w:r>
              <w:rPr>
                <w:rFonts w:cs="Times New Roman" w:asciiTheme="minorHAnsi" w:hAnsiTheme="minorHAnsi"/>
                <w:color w:val="auto"/>
              </w:rPr>
              <w:t>9)   wypowiedzi ustne, aktywność w dyskusji:</w:t>
            </w:r>
          </w:p>
          <w:p>
            <w:pPr>
              <w:pStyle w:val="18"/>
              <w:jc w:val="both"/>
              <w:rPr>
                <w:rFonts w:cs="Times New Roman" w:asciiTheme="minorHAnsi" w:hAnsiTheme="minorHAnsi"/>
                <w:i/>
                <w:iCs/>
                <w:color w:val="auto"/>
              </w:rPr>
            </w:pPr>
            <w:r>
              <w:rPr>
                <w:rFonts w:cs="Times New Roman" w:asciiTheme="minorHAnsi" w:hAnsiTheme="minorHAnsi"/>
                <w:color w:val="auto"/>
              </w:rPr>
              <w:t xml:space="preserve">10) analiza przypadków </w:t>
            </w:r>
            <w:r>
              <w:rPr>
                <w:rFonts w:cs="Times New Roman" w:asciiTheme="minorHAnsi" w:hAnsiTheme="minorHAnsi"/>
                <w:i/>
                <w:iCs/>
                <w:color w:val="auto"/>
              </w:rPr>
              <w:t>case study;</w:t>
            </w:r>
          </w:p>
          <w:p>
            <w:pPr>
              <w:pStyle w:val="18"/>
              <w:jc w:val="both"/>
              <w:rPr>
                <w:rFonts w:cs="Times New Roman" w:asciiTheme="minorHAnsi" w:hAnsiTheme="minorHAnsi"/>
                <w:color w:val="auto"/>
              </w:rPr>
            </w:pPr>
            <w:r>
              <w:rPr>
                <w:rFonts w:cs="Times New Roman" w:asciiTheme="minorHAnsi" w:hAnsiTheme="minorHAnsi"/>
                <w:i/>
                <w:iCs/>
                <w:color w:val="auto"/>
              </w:rPr>
              <w:t xml:space="preserve">11) </w:t>
            </w:r>
            <w:r>
              <w:rPr>
                <w:rFonts w:cs="Times New Roman" w:asciiTheme="minorHAnsi" w:hAnsiTheme="minorHAnsi"/>
                <w:color w:val="auto"/>
              </w:rPr>
              <w:t>ocena pracy przy przygotowywaniu pracy dyplomowej;</w:t>
            </w:r>
          </w:p>
          <w:p>
            <w:pPr>
              <w:pStyle w:val="18"/>
              <w:jc w:val="both"/>
              <w:rPr>
                <w:rFonts w:cs="Times New Roman" w:asciiTheme="minorHAnsi" w:hAnsiTheme="minorHAnsi"/>
                <w:color w:val="auto"/>
              </w:rPr>
            </w:pPr>
            <w:r>
              <w:rPr>
                <w:rFonts w:cs="Times New Roman" w:asciiTheme="minorHAnsi" w:hAnsiTheme="minorHAnsi"/>
                <w:color w:val="auto"/>
              </w:rPr>
              <w:t>12) egzamin dyplomowy / obrona pracy;</w:t>
            </w:r>
          </w:p>
          <w:p>
            <w:pPr>
              <w:pStyle w:val="18"/>
              <w:jc w:val="both"/>
              <w:rPr>
                <w:rFonts w:cs="Verdana" w:asciiTheme="minorHAnsi" w:hAnsiTheme="minorHAnsi"/>
                <w:color w:val="auto"/>
              </w:rPr>
            </w:pPr>
            <w:r>
              <w:rPr>
                <w:rFonts w:cs="Times New Roman" w:asciiTheme="minorHAnsi" w:hAnsiTheme="minorHAnsi"/>
                <w:color w:val="auto"/>
              </w:rPr>
              <w:t>13) inne formy weryfikacji zakładanych efektów.</w:t>
            </w:r>
          </w:p>
          <w:p>
            <w:pPr>
              <w:autoSpaceDE w:val="0"/>
              <w:autoSpaceDN w:val="0"/>
              <w:adjustRightInd w:val="0"/>
              <w:spacing w:after="0" w:line="240" w:lineRule="auto"/>
              <w:jc w:val="both"/>
              <w:rPr>
                <w:rFonts w:cs="Times New Roman"/>
                <w:sz w:val="24"/>
                <w:szCs w:val="24"/>
              </w:rPr>
            </w:pPr>
            <w:r>
              <w:rPr>
                <w:rFonts w:cs="Verdana"/>
                <w:sz w:val="24"/>
                <w:szCs w:val="24"/>
              </w:rPr>
              <w:t xml:space="preserve">5.2.2. </w:t>
            </w:r>
            <w:r>
              <w:rPr>
                <w:rFonts w:cs="Times New Roman"/>
                <w:sz w:val="24"/>
                <w:szCs w:val="24"/>
              </w:rPr>
              <w:t>Nauczyciele akademiccy realizujący zaj</w:t>
            </w:r>
            <w:r>
              <w:rPr>
                <w:rFonts w:cs="TTE297C9B8t00"/>
                <w:sz w:val="24"/>
                <w:szCs w:val="24"/>
              </w:rPr>
              <w:t>ę</w:t>
            </w:r>
            <w:r>
              <w:rPr>
                <w:rFonts w:cs="Times New Roman"/>
                <w:sz w:val="24"/>
                <w:szCs w:val="24"/>
              </w:rPr>
              <w:t xml:space="preserve">cia na kierunkach studiów prowadzonych w Uniwersytecie Opolskim zobowiązani są do opracowania sylabusu przedmiotu, w którym określa się warunki i wymogi sprawdzania realizacji zakładanych efektów uczenia. Sylabus precyzuje metody, narzędzia, próg zaliczeniowy, i kryteria weryfikacji uzyskania zakładanych efektów uczenia uwzględniając charakterystykę realizowanego przedmiotu. </w:t>
            </w:r>
          </w:p>
          <w:p>
            <w:pPr>
              <w:autoSpaceDE w:val="0"/>
              <w:autoSpaceDN w:val="0"/>
              <w:adjustRightInd w:val="0"/>
              <w:spacing w:after="0" w:line="240" w:lineRule="auto"/>
              <w:jc w:val="both"/>
              <w:rPr>
                <w:sz w:val="24"/>
                <w:szCs w:val="24"/>
              </w:rPr>
            </w:pPr>
            <w:r>
              <w:rPr>
                <w:rFonts w:cs="Verdana"/>
                <w:sz w:val="24"/>
                <w:szCs w:val="24"/>
              </w:rPr>
              <w:t xml:space="preserve">5.2.3. Na pierwszych zajęciach prowadzący </w:t>
            </w:r>
            <w:r>
              <w:rPr>
                <w:sz w:val="24"/>
                <w:szCs w:val="24"/>
              </w:rPr>
              <w:t>przekazuje studentom informację o warunkach i wymogach sprawdzania efektów uczenia w oparciu o sylabus, a także publikuje w systemie elektronicznym bądź udostępnia w inny sposób sylabus przedmiotu/modułu.</w:t>
            </w:r>
          </w:p>
          <w:p>
            <w:pPr>
              <w:autoSpaceDE w:val="0"/>
              <w:autoSpaceDN w:val="0"/>
              <w:adjustRightInd w:val="0"/>
              <w:spacing w:after="0" w:line="240" w:lineRule="auto"/>
              <w:jc w:val="both"/>
              <w:rPr>
                <w:sz w:val="24"/>
                <w:szCs w:val="24"/>
              </w:rPr>
            </w:pPr>
            <w:r>
              <w:rPr>
                <w:sz w:val="24"/>
                <w:szCs w:val="24"/>
              </w:rPr>
              <w:t xml:space="preserve">5.2.4. </w:t>
            </w:r>
            <w:r>
              <w:rPr>
                <w:bCs/>
                <w:sz w:val="24"/>
                <w:szCs w:val="24"/>
              </w:rPr>
              <w:t>Prowadzący</w:t>
            </w:r>
            <w:r>
              <w:rPr>
                <w:sz w:val="24"/>
                <w:szCs w:val="24"/>
              </w:rPr>
              <w:t xml:space="preserve"> dokonuje bieżącej analizy osiąganych efektów uczenia w oparciu o prace studentów w czasie trwania przedmiotu/modułu oraz dokumentuje osiągnięcia studentów w teczce przedmiotu.</w:t>
            </w:r>
          </w:p>
          <w:p>
            <w:pPr>
              <w:autoSpaceDE w:val="0"/>
              <w:autoSpaceDN w:val="0"/>
              <w:adjustRightInd w:val="0"/>
              <w:spacing w:after="0" w:line="240" w:lineRule="auto"/>
              <w:jc w:val="both"/>
              <w:rPr>
                <w:sz w:val="24"/>
                <w:szCs w:val="24"/>
              </w:rPr>
            </w:pPr>
            <w:r>
              <w:rPr>
                <w:sz w:val="24"/>
                <w:szCs w:val="24"/>
              </w:rPr>
              <w:t xml:space="preserve">5.2.5. </w:t>
            </w:r>
            <w:r>
              <w:rPr>
                <w:bCs/>
                <w:sz w:val="24"/>
                <w:szCs w:val="24"/>
              </w:rPr>
              <w:t>Prowadzący</w:t>
            </w:r>
            <w:r>
              <w:rPr>
                <w:sz w:val="24"/>
                <w:szCs w:val="24"/>
              </w:rPr>
              <w:t xml:space="preserve"> egzaminuje, zalicza przedmiot/moduł na podstawie pytań dotyczących poszczególnych efektów uczenia uwzględnionych w opisie przedmiotu/modułu, oceny wpisuje w elektronicznym protokole oraz weryfikuje zakładane efekty kształcenia dla przedmiotu. Prowadzący zajęcia/koordynator modułu sporządza raport z osiągnięcia zakładanych efektów. ( Załącznik 1) Raport przekazuje Radzie Programowej. Kopię raportu przechowuje w teczce przedmiotu.</w:t>
            </w:r>
          </w:p>
          <w:p>
            <w:pPr>
              <w:autoSpaceDE w:val="0"/>
              <w:autoSpaceDN w:val="0"/>
              <w:adjustRightInd w:val="0"/>
              <w:spacing w:after="0" w:line="240" w:lineRule="auto"/>
              <w:jc w:val="both"/>
              <w:rPr>
                <w:rFonts w:cs="Verdana"/>
                <w:sz w:val="24"/>
                <w:szCs w:val="24"/>
              </w:rPr>
            </w:pPr>
            <w:r>
              <w:rPr>
                <w:sz w:val="24"/>
                <w:szCs w:val="24"/>
              </w:rPr>
              <w:t xml:space="preserve">5.2.6. Rada Programowa </w:t>
            </w:r>
            <w:r>
              <w:rPr>
                <w:bCs/>
                <w:sz w:val="24"/>
                <w:szCs w:val="24"/>
              </w:rPr>
              <w:t>analizuje</w:t>
            </w:r>
            <w:r>
              <w:rPr>
                <w:b/>
                <w:bCs/>
                <w:sz w:val="24"/>
                <w:szCs w:val="24"/>
              </w:rPr>
              <w:t xml:space="preserve"> </w:t>
            </w:r>
            <w:r>
              <w:rPr>
                <w:sz w:val="24"/>
                <w:szCs w:val="24"/>
              </w:rPr>
              <w:t>uzyskane informacje na temat osiągniętych przez studentów efektów uczenia. Wyniki analizy wykorzystuje do weryfikacji założonych efektów dla kierunku ( Załącznik 2). Sporządza swoje uwagi w formie pisemnej i przekazuje Wydziałowej Komisji ds. Doskonalenia Jakości Kształcenia. Rada Programowa uwzględnia analizę dotyczącą weryfikacji efektów do modyfikacji programu studiów na kierunku.</w:t>
            </w:r>
          </w:p>
          <w:p>
            <w:pPr>
              <w:autoSpaceDE w:val="0"/>
              <w:autoSpaceDN w:val="0"/>
              <w:adjustRightInd w:val="0"/>
              <w:spacing w:after="0" w:line="240" w:lineRule="auto"/>
              <w:jc w:val="both"/>
              <w:rPr>
                <w:sz w:val="24"/>
                <w:szCs w:val="24"/>
              </w:rPr>
            </w:pPr>
            <w:r>
              <w:rPr>
                <w:rFonts w:cs="Verdana"/>
                <w:sz w:val="24"/>
                <w:szCs w:val="24"/>
              </w:rPr>
              <w:t xml:space="preserve">5.2.7. </w:t>
            </w:r>
            <w:r>
              <w:rPr>
                <w:bCs/>
                <w:sz w:val="24"/>
                <w:szCs w:val="24"/>
              </w:rPr>
              <w:t xml:space="preserve">Wydziałowa Komisja ds. Doskonalenia Jakości Kształcenia </w:t>
            </w:r>
            <w:r>
              <w:rPr>
                <w:sz w:val="24"/>
                <w:szCs w:val="24"/>
              </w:rPr>
              <w:t>przekazuje w sprawozdaniu rocznym wyniki z weryfikacji efektów uczenia na kierunku uczelnianej Komisji ds. Oceny Jakości Kształcenia.</w:t>
            </w:r>
          </w:p>
          <w:p>
            <w:pPr>
              <w:autoSpaceDE w:val="0"/>
              <w:autoSpaceDN w:val="0"/>
              <w:adjustRightInd w:val="0"/>
              <w:spacing w:after="0" w:line="240" w:lineRule="auto"/>
              <w:rPr>
                <w:rFonts w:cs="Times New Roman"/>
                <w:sz w:val="24"/>
                <w:szCs w:val="24"/>
              </w:rPr>
            </w:pPr>
          </w:p>
          <w:p>
            <w:pPr>
              <w:pStyle w:val="18"/>
              <w:rPr>
                <w:rFonts w:asciiTheme="minorHAnsi" w:hAnsiTheme="minorHAnsi"/>
                <w:color w:val="auto"/>
                <w:u w:val="single"/>
              </w:rPr>
            </w:pPr>
            <w:r>
              <w:rPr>
                <w:rFonts w:cs="Verdana" w:asciiTheme="minorHAnsi" w:hAnsiTheme="minorHAnsi"/>
                <w:color w:val="auto"/>
                <w:u w:val="single"/>
              </w:rPr>
              <w:t xml:space="preserve">6. Weryfikacja </w:t>
            </w:r>
            <w:r>
              <w:rPr>
                <w:rFonts w:asciiTheme="minorHAnsi" w:hAnsiTheme="minorHAnsi"/>
                <w:color w:val="auto"/>
                <w:u w:val="single"/>
              </w:rPr>
              <w:t>założonych efektów uczenia dla kierunku studiów.</w:t>
            </w:r>
          </w:p>
          <w:p>
            <w:pPr>
              <w:autoSpaceDE w:val="0"/>
              <w:autoSpaceDN w:val="0"/>
              <w:adjustRightInd w:val="0"/>
              <w:spacing w:after="0" w:line="240" w:lineRule="auto"/>
              <w:jc w:val="both"/>
              <w:rPr>
                <w:rFonts w:cs="Times New Roman"/>
                <w:sz w:val="24"/>
                <w:szCs w:val="24"/>
              </w:rPr>
            </w:pPr>
            <w:r>
              <w:rPr>
                <w:rFonts w:cs="Times New Roman"/>
                <w:sz w:val="24"/>
                <w:szCs w:val="24"/>
              </w:rPr>
              <w:t>6.1. Metody weryfikacji efektów uczenia dla kierunku studiów określone są w programie kształcenia na danym kierunku. Podstawowymi metodami weryfikacji efektów dla kierunku są seminaria, praca dyplomowa oraz egzamin dyplomowy.</w:t>
            </w:r>
          </w:p>
          <w:p>
            <w:pPr>
              <w:spacing w:after="0" w:line="240" w:lineRule="auto"/>
              <w:jc w:val="both"/>
              <w:rPr>
                <w:sz w:val="24"/>
                <w:szCs w:val="24"/>
              </w:rPr>
            </w:pPr>
            <w:r>
              <w:rPr>
                <w:rFonts w:cs="Wingdings"/>
                <w:sz w:val="24"/>
                <w:szCs w:val="24"/>
              </w:rPr>
              <w:t xml:space="preserve"> 6.2. W Uniwersytecie Opolskim obowiązują </w:t>
            </w:r>
            <w:r>
              <w:rPr>
                <w:sz w:val="24"/>
                <w:szCs w:val="24"/>
              </w:rPr>
              <w:t xml:space="preserve">określone zasady dyplomowania i wymogi formalne dotyczące przygotowywania prac dyplomowych oraz procedura dyplomowania SDJK-O-U10. Mają one na celu ujednolicenie konstrukcji pracy i kryteriów ich oceny. Każdy Wydział jest zobowiązany do zamieszczenia na stronie internetowej wymogów pisania prac dyplomowych. </w:t>
            </w:r>
          </w:p>
          <w:p>
            <w:pPr>
              <w:spacing w:after="0" w:line="240" w:lineRule="auto"/>
              <w:rPr>
                <w:rFonts w:eastAsia="Times New Roman" w:cs="Times New Roman"/>
                <w:sz w:val="24"/>
                <w:szCs w:val="24"/>
              </w:rPr>
            </w:pPr>
            <w:r>
              <w:rPr>
                <w:sz w:val="24"/>
                <w:szCs w:val="24"/>
              </w:rPr>
              <w:t xml:space="preserve">6.3. </w:t>
            </w:r>
            <w:r>
              <w:rPr>
                <w:rFonts w:eastAsia="Times New Roman" w:cs="Times New Roman"/>
                <w:bCs/>
                <w:sz w:val="24"/>
                <w:szCs w:val="24"/>
              </w:rPr>
              <w:t>Student</w:t>
            </w:r>
            <w:r>
              <w:rPr>
                <w:rFonts w:eastAsia="Times New Roman" w:cs="Times New Roman"/>
                <w:sz w:val="24"/>
                <w:szCs w:val="24"/>
              </w:rPr>
              <w:t xml:space="preserve"> może przystąpić do obrony</w:t>
            </w:r>
            <w:r>
              <w:rPr>
                <w:sz w:val="24"/>
                <w:szCs w:val="24"/>
              </w:rPr>
              <w:t xml:space="preserve">, </w:t>
            </w:r>
            <w:r>
              <w:rPr>
                <w:rFonts w:eastAsia="Times New Roman" w:cs="Times New Roman"/>
                <w:sz w:val="24"/>
                <w:szCs w:val="24"/>
              </w:rPr>
              <w:t>gdy osiągnie wszystkie kierunkowe efekty uczenia</w:t>
            </w:r>
            <w:r>
              <w:rPr>
                <w:sz w:val="24"/>
                <w:szCs w:val="24"/>
              </w:rPr>
              <w:t>:</w:t>
            </w:r>
            <w:r>
              <w:rPr>
                <w:rFonts w:eastAsia="Times New Roman" w:cs="Times New Roman"/>
                <w:sz w:val="24"/>
                <w:szCs w:val="24"/>
              </w:rPr>
              <w:t xml:space="preserve"> </w:t>
            </w:r>
          </w:p>
          <w:p>
            <w:pPr>
              <w:pStyle w:val="19"/>
              <w:numPr>
                <w:ilvl w:val="0"/>
                <w:numId w:val="1"/>
              </w:numPr>
              <w:spacing w:after="0" w:line="240" w:lineRule="auto"/>
              <w:rPr>
                <w:sz w:val="24"/>
                <w:szCs w:val="24"/>
              </w:rPr>
            </w:pPr>
            <w:r>
              <w:rPr>
                <w:sz w:val="24"/>
                <w:szCs w:val="24"/>
              </w:rPr>
              <w:t>U</w:t>
            </w:r>
            <w:r>
              <w:rPr>
                <w:rFonts w:eastAsia="Times New Roman" w:cs="Times New Roman"/>
                <w:sz w:val="24"/>
                <w:szCs w:val="24"/>
              </w:rPr>
              <w:t>zyska zaliczenia z wszystkich modułów i praktyk przewidzianych w programie kształcenia zgodnie w wymaganą liczbą punktów ECTS.</w:t>
            </w:r>
          </w:p>
          <w:p>
            <w:pPr>
              <w:pStyle w:val="19"/>
              <w:numPr>
                <w:ilvl w:val="0"/>
                <w:numId w:val="1"/>
              </w:numPr>
              <w:spacing w:after="0" w:line="240" w:lineRule="auto"/>
              <w:rPr>
                <w:sz w:val="24"/>
                <w:szCs w:val="24"/>
              </w:rPr>
            </w:pPr>
            <w:r>
              <w:rPr>
                <w:rFonts w:eastAsia="Times New Roman" w:cs="Times New Roman"/>
                <w:sz w:val="24"/>
                <w:szCs w:val="24"/>
              </w:rPr>
              <w:t xml:space="preserve"> </w:t>
            </w:r>
            <w:r>
              <w:rPr>
                <w:sz w:val="24"/>
                <w:szCs w:val="24"/>
              </w:rPr>
              <w:t>T</w:t>
            </w:r>
            <w:r>
              <w:rPr>
                <w:rFonts w:eastAsia="Times New Roman" w:cs="Times New Roman"/>
                <w:sz w:val="24"/>
                <w:szCs w:val="24"/>
              </w:rPr>
              <w:t>erminowo złoży w dziekanacie wymagane dokumenty w tym zaakceptowaną przez promotora prace.</w:t>
            </w:r>
          </w:p>
          <w:p>
            <w:pPr>
              <w:spacing w:after="0" w:line="240" w:lineRule="auto"/>
              <w:jc w:val="both"/>
              <w:rPr>
                <w:sz w:val="24"/>
                <w:szCs w:val="24"/>
              </w:rPr>
            </w:pPr>
            <w:r>
              <w:rPr>
                <w:sz w:val="24"/>
                <w:szCs w:val="24"/>
              </w:rPr>
              <w:t>W celu weryfikacji samodzielności napisanej pracy dyplomowej stosowany jest system Plagiat zamieszczony w Archiwum Prac Dyplomowych Uniwersytetu Opolskiego. Formularz oceny pracy dyplomowej stanowi element rejestracji pracy dyplomowej w APD. Jest dostępny dla promotora, recenzenta oraz zainteresowanego studenta po zalogowaniu się do systemu Archiwizacji Prac Dyplomowych Uniwersytetu Opolskiego. Uzyskanie pozytywnych recenzji oraz pomyślnym przejściu przez system Plagiat praca kierowana jest do obrony.</w:t>
            </w:r>
          </w:p>
          <w:p>
            <w:pPr>
              <w:spacing w:after="0" w:line="240" w:lineRule="auto"/>
              <w:jc w:val="both"/>
              <w:rPr>
                <w:sz w:val="24"/>
                <w:szCs w:val="24"/>
              </w:rPr>
            </w:pPr>
            <w:r>
              <w:rPr>
                <w:sz w:val="24"/>
                <w:szCs w:val="24"/>
              </w:rPr>
              <w:t>6.4. Egzamin dyplomowy. Student, co najmniej 90 dni przed planowanym egzaminem otrzymuje wykaz zagadnień egzaminacyjnych odpowiadających kierunkowi ( specjalności) studiów oraz poziomu kształcenia. Wykaz zagadnień powinien być dostępny na stronie internetowej wydziału bądź stosownych do tego tablicach informacyjnych.</w:t>
            </w:r>
          </w:p>
          <w:p>
            <w:pPr>
              <w:spacing w:after="0" w:line="240" w:lineRule="auto"/>
              <w:jc w:val="both"/>
              <w:rPr>
                <w:sz w:val="24"/>
                <w:szCs w:val="24"/>
              </w:rPr>
            </w:pPr>
            <w:r>
              <w:rPr>
                <w:sz w:val="24"/>
                <w:szCs w:val="24"/>
              </w:rPr>
              <w:t xml:space="preserve">Komisja przeprowadzająca egzamin dyplomowy weryfikuje efekty uczenia osiągnięte indywidualnie przez każdego studenta w zakresie wiedzy, umiejętności i kompetencji społecznych odpowiadających kierunkowi studiów.  </w:t>
            </w:r>
          </w:p>
          <w:p>
            <w:pPr>
              <w:spacing w:after="0" w:line="240" w:lineRule="auto"/>
              <w:jc w:val="both"/>
              <w:rPr>
                <w:sz w:val="24"/>
                <w:szCs w:val="24"/>
              </w:rPr>
            </w:pPr>
            <w:r>
              <w:rPr>
                <w:sz w:val="24"/>
                <w:szCs w:val="24"/>
              </w:rPr>
              <w:t>6.5. Uzyskanie pozytywnej oceny z egzaminu lub zaliczenia kończącego przedmiot/moduł, pracy i egzaminu dyplomowego, a także praktyki studenckiej potwierdza osiągnięcie wszystkich zakładanych efektów uczenia ustalonych dla procesu kształcenia przynajmniej na minimalnym, akceptowalnym poziomie. Poziom uzyskania efektów uczenia wynika z wystawionej oceny.</w:t>
            </w:r>
          </w:p>
          <w:p>
            <w:pPr>
              <w:spacing w:after="0" w:line="240" w:lineRule="auto"/>
              <w:rPr>
                <w:sz w:val="24"/>
                <w:szCs w:val="24"/>
              </w:rPr>
            </w:pPr>
            <w:r>
              <w:rPr>
                <w:sz w:val="24"/>
                <w:szCs w:val="24"/>
              </w:rPr>
              <w:t>Zakłada się, że końcowa ocena ze studiów na poziomie:</w:t>
            </w:r>
          </w:p>
          <w:p>
            <w:pPr>
              <w:pStyle w:val="18"/>
              <w:numPr>
                <w:ilvl w:val="0"/>
                <w:numId w:val="2"/>
              </w:numPr>
              <w:rPr>
                <w:rFonts w:asciiTheme="minorHAnsi" w:hAnsiTheme="minorHAnsi"/>
                <w:color w:val="auto"/>
              </w:rPr>
            </w:pPr>
            <w:r>
              <w:rPr>
                <w:rFonts w:asciiTheme="minorHAnsi" w:hAnsiTheme="minorHAnsi"/>
                <w:color w:val="auto"/>
              </w:rPr>
              <w:t>Bardzo dobry oznacza, że zakładane efekty zostały w pełni osiągnięte.</w:t>
            </w:r>
          </w:p>
          <w:p>
            <w:pPr>
              <w:pStyle w:val="18"/>
              <w:numPr>
                <w:ilvl w:val="0"/>
                <w:numId w:val="2"/>
              </w:numPr>
              <w:rPr>
                <w:rFonts w:asciiTheme="minorHAnsi" w:hAnsiTheme="minorHAnsi"/>
                <w:color w:val="auto"/>
              </w:rPr>
            </w:pPr>
            <w:r>
              <w:rPr>
                <w:rFonts w:asciiTheme="minorHAnsi" w:hAnsiTheme="minorHAnsi"/>
                <w:color w:val="auto"/>
              </w:rPr>
              <w:t>Dobry plus - zakładane efekty zostały osiągnięte z niewielkimi niedociągnięciami.</w:t>
            </w:r>
          </w:p>
          <w:p>
            <w:pPr>
              <w:pStyle w:val="18"/>
              <w:numPr>
                <w:ilvl w:val="0"/>
                <w:numId w:val="2"/>
              </w:numPr>
              <w:jc w:val="both"/>
              <w:rPr>
                <w:rFonts w:asciiTheme="minorHAnsi" w:hAnsiTheme="minorHAnsi"/>
                <w:color w:val="auto"/>
              </w:rPr>
            </w:pPr>
            <w:r>
              <w:rPr>
                <w:rFonts w:asciiTheme="minorHAnsi" w:hAnsiTheme="minorHAnsi"/>
                <w:color w:val="auto"/>
              </w:rPr>
              <w:t>Dobry – zakładane efekty zostały osiągnięte jednak z pewnymi brakami, które można szybko uzupełnić.</w:t>
            </w:r>
          </w:p>
          <w:p>
            <w:pPr>
              <w:pStyle w:val="18"/>
              <w:numPr>
                <w:ilvl w:val="0"/>
                <w:numId w:val="2"/>
              </w:numPr>
              <w:jc w:val="both"/>
              <w:rPr>
                <w:rFonts w:asciiTheme="minorHAnsi" w:hAnsiTheme="minorHAnsi"/>
                <w:color w:val="auto"/>
              </w:rPr>
            </w:pPr>
            <w:r>
              <w:rPr>
                <w:rFonts w:asciiTheme="minorHAnsi" w:hAnsiTheme="minorHAnsi"/>
                <w:color w:val="auto"/>
              </w:rPr>
              <w:t>Dostateczny plus – zakładane efekty zostały osiągnięte z istotnymi brakami, ale dopuszczalnymi na minimalnym wymaganym poziomie.</w:t>
            </w:r>
          </w:p>
          <w:p>
            <w:pPr>
              <w:pStyle w:val="18"/>
              <w:numPr>
                <w:ilvl w:val="0"/>
                <w:numId w:val="2"/>
              </w:numPr>
              <w:rPr>
                <w:rFonts w:asciiTheme="minorHAnsi" w:hAnsiTheme="minorHAnsi"/>
                <w:color w:val="auto"/>
              </w:rPr>
            </w:pPr>
            <w:r>
              <w:rPr>
                <w:rFonts w:asciiTheme="minorHAnsi" w:hAnsiTheme="minorHAnsi"/>
                <w:color w:val="auto"/>
              </w:rPr>
              <w:t>Niedostateczny – zakładane efekty nie zostały uzyskane.</w:t>
            </w:r>
          </w:p>
          <w:p>
            <w:pPr>
              <w:autoSpaceDE w:val="0"/>
              <w:autoSpaceDN w:val="0"/>
              <w:adjustRightInd w:val="0"/>
              <w:spacing w:after="0" w:line="240" w:lineRule="auto"/>
              <w:rPr>
                <w:rFonts w:cs="BookAntiqua"/>
                <w:sz w:val="24"/>
                <w:szCs w:val="24"/>
              </w:rPr>
            </w:pPr>
            <w:r>
              <w:rPr>
                <w:sz w:val="24"/>
                <w:szCs w:val="24"/>
              </w:rPr>
              <w:t xml:space="preserve">6.6. </w:t>
            </w:r>
            <w:r>
              <w:rPr>
                <w:rFonts w:cs="BookAntiqua"/>
                <w:sz w:val="24"/>
                <w:szCs w:val="24"/>
              </w:rPr>
              <w:t>Do weryfikacji osiągnięć zakładanych efektów uczenia na poziomie rady programowej kierunku należy wykorzystać takie metody weryfikacji jak:</w:t>
            </w:r>
          </w:p>
          <w:p>
            <w:pPr>
              <w:autoSpaceDE w:val="0"/>
              <w:autoSpaceDN w:val="0"/>
              <w:adjustRightInd w:val="0"/>
              <w:spacing w:after="0" w:line="240" w:lineRule="auto"/>
              <w:rPr>
                <w:rFonts w:cs="BookAntiqua"/>
                <w:sz w:val="24"/>
                <w:szCs w:val="24"/>
              </w:rPr>
            </w:pPr>
            <w:r>
              <w:rPr>
                <w:rFonts w:cs="BookAntiqua"/>
                <w:sz w:val="24"/>
                <w:szCs w:val="24"/>
              </w:rPr>
              <w:t>1) wykazy ocen z zaliczeń i egzaminów;</w:t>
            </w:r>
          </w:p>
          <w:p>
            <w:pPr>
              <w:autoSpaceDE w:val="0"/>
              <w:autoSpaceDN w:val="0"/>
              <w:adjustRightInd w:val="0"/>
              <w:spacing w:after="0" w:line="240" w:lineRule="auto"/>
              <w:rPr>
                <w:rFonts w:cs="BookAntiqua"/>
                <w:sz w:val="24"/>
                <w:szCs w:val="24"/>
              </w:rPr>
            </w:pPr>
            <w:r>
              <w:rPr>
                <w:rFonts w:cs="BookAntiqua"/>
                <w:sz w:val="24"/>
                <w:szCs w:val="24"/>
              </w:rPr>
              <w:t>2) wskaźniki zdawalności w pierwszym terminie zaliczeń i egzaminów;</w:t>
            </w:r>
          </w:p>
          <w:p>
            <w:pPr>
              <w:autoSpaceDE w:val="0"/>
              <w:autoSpaceDN w:val="0"/>
              <w:adjustRightInd w:val="0"/>
              <w:spacing w:after="0" w:line="240" w:lineRule="auto"/>
              <w:rPr>
                <w:rFonts w:cs="BookAntiqua"/>
                <w:sz w:val="24"/>
                <w:szCs w:val="24"/>
              </w:rPr>
            </w:pPr>
            <w:r>
              <w:rPr>
                <w:rFonts w:cs="BookAntiqua"/>
                <w:sz w:val="24"/>
                <w:szCs w:val="24"/>
              </w:rPr>
              <w:t>3) wskaźniki powtarzalności poszczególnych przedmiotów;</w:t>
            </w:r>
          </w:p>
          <w:p>
            <w:pPr>
              <w:autoSpaceDE w:val="0"/>
              <w:autoSpaceDN w:val="0"/>
              <w:adjustRightInd w:val="0"/>
              <w:spacing w:after="0" w:line="240" w:lineRule="auto"/>
              <w:rPr>
                <w:rFonts w:cs="BookAntiqua"/>
                <w:sz w:val="24"/>
                <w:szCs w:val="24"/>
              </w:rPr>
            </w:pPr>
            <w:r>
              <w:rPr>
                <w:rFonts w:cs="BookAntiqua"/>
                <w:sz w:val="24"/>
                <w:szCs w:val="24"/>
              </w:rPr>
              <w:t>4) wskaźniki powtarzalności semestrów/lat studiów;</w:t>
            </w:r>
          </w:p>
          <w:p>
            <w:pPr>
              <w:autoSpaceDE w:val="0"/>
              <w:autoSpaceDN w:val="0"/>
              <w:adjustRightInd w:val="0"/>
              <w:spacing w:after="0" w:line="240" w:lineRule="auto"/>
              <w:rPr>
                <w:rFonts w:cs="BookAntiqua"/>
                <w:sz w:val="24"/>
                <w:szCs w:val="24"/>
              </w:rPr>
            </w:pPr>
            <w:r>
              <w:rPr>
                <w:rFonts w:cs="BookAntiqua"/>
                <w:sz w:val="24"/>
                <w:szCs w:val="24"/>
              </w:rPr>
              <w:t>5) uzyskane przez Biuro Karier opinie pracodawców na temat absolwentów;</w:t>
            </w:r>
          </w:p>
          <w:p>
            <w:pPr>
              <w:autoSpaceDE w:val="0"/>
              <w:autoSpaceDN w:val="0"/>
              <w:adjustRightInd w:val="0"/>
              <w:spacing w:after="0" w:line="240" w:lineRule="auto"/>
              <w:rPr>
                <w:rFonts w:cs="BookAntiqua"/>
                <w:sz w:val="24"/>
                <w:szCs w:val="24"/>
              </w:rPr>
            </w:pPr>
            <w:r>
              <w:rPr>
                <w:rFonts w:cs="BookAntiqua"/>
                <w:sz w:val="24"/>
                <w:szCs w:val="24"/>
              </w:rPr>
              <w:t>8) opinie pracodawców o studentach odbywających praktyki;</w:t>
            </w:r>
          </w:p>
          <w:p>
            <w:pPr>
              <w:autoSpaceDE w:val="0"/>
              <w:autoSpaceDN w:val="0"/>
              <w:adjustRightInd w:val="0"/>
              <w:spacing w:after="0" w:line="240" w:lineRule="auto"/>
              <w:rPr>
                <w:rFonts w:cs="BookAntiqua"/>
                <w:sz w:val="24"/>
                <w:szCs w:val="24"/>
              </w:rPr>
            </w:pPr>
            <w:r>
              <w:rPr>
                <w:rFonts w:cs="BookAntiqua"/>
                <w:sz w:val="24"/>
                <w:szCs w:val="24"/>
              </w:rPr>
              <w:t>9) wyniki badania opinii absolwentów.</w:t>
            </w:r>
          </w:p>
          <w:p>
            <w:pPr>
              <w:pStyle w:val="18"/>
              <w:ind w:left="720"/>
              <w:rPr>
                <w:rFonts w:asciiTheme="minorHAnsi" w:hAnsiTheme="minorHAnsi"/>
                <w:color w:val="auto"/>
              </w:rPr>
            </w:pPr>
          </w:p>
          <w:p>
            <w:pPr>
              <w:pStyle w:val="18"/>
              <w:rPr>
                <w:rFonts w:asciiTheme="minorHAnsi" w:hAnsiTheme="minorHAnsi"/>
                <w:color w:val="auto"/>
                <w:u w:val="single"/>
              </w:rPr>
            </w:pPr>
            <w:r>
              <w:rPr>
                <w:rFonts w:cs="Verdana" w:asciiTheme="minorHAnsi" w:hAnsiTheme="minorHAnsi"/>
                <w:color w:val="auto"/>
                <w:u w:val="single"/>
              </w:rPr>
              <w:t>7.  Weryfikacja z</w:t>
            </w:r>
            <w:r>
              <w:rPr>
                <w:rFonts w:asciiTheme="minorHAnsi" w:hAnsiTheme="minorHAnsi"/>
                <w:color w:val="auto"/>
                <w:u w:val="single"/>
              </w:rPr>
              <w:t>ałożonych efektów uczenia uzyskiwanych w trakcie praktyk, staży i innych form uzupełniających proces kształcenia.</w:t>
            </w:r>
          </w:p>
          <w:p>
            <w:pPr>
              <w:spacing w:after="0" w:line="240" w:lineRule="auto"/>
              <w:jc w:val="both"/>
              <w:rPr>
                <w:rFonts w:eastAsia="Times New Roman"/>
                <w:sz w:val="24"/>
                <w:szCs w:val="24"/>
              </w:rPr>
            </w:pPr>
            <w:r>
              <w:rPr>
                <w:rFonts w:cs="Verdana"/>
                <w:sz w:val="24"/>
                <w:szCs w:val="24"/>
              </w:rPr>
              <w:t xml:space="preserve">7.1. </w:t>
            </w:r>
            <w:r>
              <w:rPr>
                <w:rFonts w:eastAsia="Times New Roman"/>
                <w:sz w:val="24"/>
                <w:szCs w:val="24"/>
              </w:rPr>
              <w:t xml:space="preserve">Efekty uczenia uzyskiwane przez praktyki/staże studenckie są dopełnieniem koncepcji kształcenia. Pozwalają zweryfikować umiejętności oraz kompetencje społeczne studenta. W niewielkim stopniu pozwalają zweryfikować wiedzę studenta. </w:t>
            </w:r>
            <w:r>
              <w:rPr>
                <w:sz w:val="24"/>
                <w:szCs w:val="24"/>
              </w:rPr>
              <w:t xml:space="preserve">Weryfikacji efektów zdobytych w trakcie praktyk dokonuje kierunkowy opiekun praktyk zawodowych w porozumieniu z przedstawicielami zakładów, w których praktyka/staż jest realizowana. </w:t>
            </w:r>
            <w:r>
              <w:rPr>
                <w:rFonts w:eastAsia="Times New Roman" w:cs="Times New Roman"/>
                <w:bCs/>
                <w:sz w:val="24"/>
                <w:szCs w:val="24"/>
              </w:rPr>
              <w:t>Opiekun praktyk</w:t>
            </w:r>
            <w:r>
              <w:rPr>
                <w:rFonts w:eastAsia="Times New Roman" w:cs="Times New Roman"/>
                <w:b/>
                <w:bCs/>
                <w:sz w:val="24"/>
                <w:szCs w:val="24"/>
              </w:rPr>
              <w:t xml:space="preserve"> </w:t>
            </w:r>
            <w:r>
              <w:rPr>
                <w:rFonts w:eastAsia="Times New Roman" w:cs="Times New Roman"/>
                <w:sz w:val="24"/>
                <w:szCs w:val="24"/>
              </w:rPr>
              <w:t>weryfikuje osiągnięcie efektów przez studenta na podstawie oceny dokumentacji praktyki i opinii przedłożo</w:t>
            </w:r>
            <w:r>
              <w:rPr>
                <w:sz w:val="24"/>
                <w:szCs w:val="24"/>
              </w:rPr>
              <w:t xml:space="preserve">nej </w:t>
            </w:r>
            <w:r>
              <w:rPr>
                <w:rFonts w:eastAsia="Times New Roman" w:cs="Times New Roman"/>
                <w:sz w:val="24"/>
                <w:szCs w:val="24"/>
              </w:rPr>
              <w:t>przez studenta</w:t>
            </w:r>
            <w:r>
              <w:rPr>
                <w:rFonts w:eastAsia="Times New Roman"/>
                <w:sz w:val="24"/>
                <w:szCs w:val="24"/>
              </w:rPr>
              <w:t>. Weryfikacja efektów następuje zgodnie z regulaminem praktyk w Uniwersytecie Opolskim oraz procedurą odbywania i dokumentowania praktyk studenckich.</w:t>
            </w:r>
          </w:p>
          <w:p>
            <w:pPr>
              <w:spacing w:after="0" w:line="240" w:lineRule="auto"/>
              <w:jc w:val="both"/>
              <w:rPr>
                <w:rFonts w:cs="Times New Roman"/>
                <w:sz w:val="24"/>
                <w:szCs w:val="24"/>
              </w:rPr>
            </w:pPr>
            <w:r>
              <w:rPr>
                <w:rFonts w:eastAsia="Times New Roman"/>
                <w:sz w:val="24"/>
                <w:szCs w:val="24"/>
              </w:rPr>
              <w:t xml:space="preserve">7.2. Szkolenia, zajęcia wychowania fizycznego, lektoraty. </w:t>
            </w:r>
            <w:r>
              <w:rPr>
                <w:rFonts w:cs="Times New Roman"/>
                <w:sz w:val="24"/>
                <w:szCs w:val="24"/>
              </w:rPr>
              <w:t>Prowadzący zajęcia określa kryteria oceny, podaje jej składowe i uzasadnia w sposób opisowy ocenę otrzymaną przez studenta na egzaminie i/lub zaliczeniu. Kryteria oceny i jej składowe określa karta przedmiotu.</w:t>
            </w:r>
          </w:p>
          <w:p>
            <w:pPr>
              <w:spacing w:after="0" w:line="240" w:lineRule="auto"/>
              <w:jc w:val="both"/>
              <w:rPr>
                <w:rFonts w:eastAsia="Times New Roman"/>
                <w:sz w:val="24"/>
                <w:szCs w:val="24"/>
              </w:rPr>
            </w:pPr>
          </w:p>
          <w:p>
            <w:pPr>
              <w:autoSpaceDE w:val="0"/>
              <w:autoSpaceDN w:val="0"/>
              <w:adjustRightInd w:val="0"/>
              <w:spacing w:after="0" w:line="240" w:lineRule="auto"/>
              <w:jc w:val="both"/>
              <w:rPr>
                <w:rFonts w:eastAsia="Times New Roman"/>
                <w:sz w:val="24"/>
                <w:szCs w:val="24"/>
              </w:rPr>
            </w:pPr>
            <w:r>
              <w:rPr>
                <w:rFonts w:eastAsia="Times New Roman"/>
                <w:sz w:val="24"/>
                <w:szCs w:val="24"/>
              </w:rPr>
              <w:t xml:space="preserve">8. Wymienione metody weryfikacji zakładanych efektów uczenia obowiązują i powinny być stosowane dla studiów pierwszego, drugiego i trzeciego stopnia oraz studiów podyplomowych. </w:t>
            </w:r>
          </w:p>
          <w:p>
            <w:pPr>
              <w:autoSpaceDE w:val="0"/>
              <w:autoSpaceDN w:val="0"/>
              <w:adjustRightInd w:val="0"/>
              <w:spacing w:after="0" w:line="240" w:lineRule="auto"/>
              <w:jc w:val="both"/>
              <w:rPr>
                <w:rFonts w:eastAsia="Times New Roman"/>
                <w:sz w:val="24"/>
                <w:szCs w:val="24"/>
              </w:rPr>
            </w:pPr>
          </w:p>
          <w:p>
            <w:pPr>
              <w:autoSpaceDE w:val="0"/>
              <w:autoSpaceDN w:val="0"/>
              <w:adjustRightInd w:val="0"/>
              <w:spacing w:after="0" w:line="240" w:lineRule="auto"/>
              <w:jc w:val="both"/>
              <w:rPr>
                <w:rFonts w:cs="Times New Roman"/>
                <w:sz w:val="24"/>
                <w:szCs w:val="24"/>
              </w:rPr>
            </w:pPr>
            <w:r>
              <w:rPr>
                <w:rFonts w:eastAsia="Times New Roman"/>
                <w:sz w:val="24"/>
                <w:szCs w:val="24"/>
              </w:rPr>
              <w:t xml:space="preserve">9. </w:t>
            </w:r>
            <w:r>
              <w:rPr>
                <w:rFonts w:cs="Times New Roman"/>
                <w:sz w:val="24"/>
                <w:szCs w:val="24"/>
              </w:rPr>
              <w:t xml:space="preserve">Prace etapowe studentów z egzaminów pisemnych, testowych oraz końcowych kolokwiów zaliczeniowych, sprawdzianów powinny być przechowywane przez okres co najmniej 2/3/5lat tj. do czasu, pobytu studenta na uczelni w ramach obowiązującego toku studiów. </w:t>
            </w:r>
          </w:p>
          <w:p>
            <w:pPr>
              <w:autoSpaceDE w:val="0"/>
              <w:autoSpaceDN w:val="0"/>
              <w:adjustRightInd w:val="0"/>
              <w:spacing w:after="0" w:line="240" w:lineRule="auto"/>
              <w:jc w:val="both"/>
              <w:rPr>
                <w:rFonts w:cs="Times New Roman"/>
                <w:sz w:val="24"/>
                <w:szCs w:val="24"/>
              </w:rPr>
            </w:pPr>
          </w:p>
          <w:p>
            <w:pPr>
              <w:autoSpaceDE w:val="0"/>
              <w:autoSpaceDN w:val="0"/>
              <w:adjustRightInd w:val="0"/>
              <w:spacing w:after="0" w:line="240" w:lineRule="auto"/>
              <w:jc w:val="both"/>
              <w:rPr>
                <w:rFonts w:cs="Times New Roman"/>
                <w:sz w:val="24"/>
                <w:szCs w:val="24"/>
              </w:rPr>
            </w:pPr>
            <w:r>
              <w:rPr>
                <w:rFonts w:cs="Times New Roman"/>
                <w:sz w:val="24"/>
                <w:szCs w:val="24"/>
              </w:rPr>
              <w:t>10. Kierownik Jednostki określa miejsce przechowywania prac etapowych i końcowych w swojej jednostce. Po upływie wymaganego okresu przechowywane prace studentów są niszczone, ale wyłącznie według zasad przyjętych w archiwizacji. Prowadzący przedmiot ma obowiązek wpisania oceny do elektronicznego protokołu zaliczeniowego zgodnie z procedurą wprowadzania ocen do e-dziekanat/protokoły.</w:t>
            </w:r>
          </w:p>
          <w:p>
            <w:pPr>
              <w:autoSpaceDE w:val="0"/>
              <w:autoSpaceDN w:val="0"/>
              <w:adjustRightInd w:val="0"/>
              <w:spacing w:after="0" w:line="240" w:lineRule="auto"/>
              <w:jc w:val="both"/>
              <w:rPr>
                <w:rFonts w:cs="Times New Roman"/>
                <w:sz w:val="24"/>
                <w:szCs w:val="24"/>
              </w:rPr>
            </w:pPr>
          </w:p>
          <w:p>
            <w:pPr>
              <w:autoSpaceDE w:val="0"/>
              <w:autoSpaceDN w:val="0"/>
              <w:adjustRightInd w:val="0"/>
              <w:spacing w:after="0" w:line="240" w:lineRule="auto"/>
              <w:jc w:val="both"/>
              <w:rPr>
                <w:rFonts w:cs="Times New Roman"/>
                <w:sz w:val="24"/>
                <w:szCs w:val="24"/>
              </w:rPr>
            </w:pPr>
            <w:r>
              <w:rPr>
                <w:rFonts w:cs="Times New Roman"/>
                <w:sz w:val="24"/>
                <w:szCs w:val="24"/>
              </w:rPr>
              <w:t xml:space="preserve">11. </w:t>
            </w:r>
            <w:r>
              <w:rPr>
                <w:sz w:val="24"/>
                <w:szCs w:val="24"/>
              </w:rPr>
              <w:t>Ustne metody weryfikacji efektów uczenia (np. egzamin ustny, prezentacja itp.) powinny być udokumentowane i przechowywane teczce przedmiotu. ( Załącznik 3)</w:t>
            </w:r>
          </w:p>
          <w:p>
            <w:pPr>
              <w:autoSpaceDE w:val="0"/>
              <w:autoSpaceDN w:val="0"/>
              <w:adjustRightInd w:val="0"/>
              <w:spacing w:after="0" w:line="240" w:lineRule="auto"/>
              <w:jc w:val="both"/>
              <w:rPr>
                <w:rFonts w:cs="Times New Roman"/>
                <w:sz w:val="24"/>
                <w:szCs w:val="24"/>
              </w:rPr>
            </w:pPr>
          </w:p>
          <w:p>
            <w:pPr>
              <w:spacing w:after="0" w:line="240" w:lineRule="auto"/>
              <w:rPr>
                <w:sz w:val="24"/>
                <w:szCs w:val="24"/>
                <w:u w:val="single"/>
              </w:rPr>
            </w:pPr>
            <w:r>
              <w:rPr>
                <w:sz w:val="24"/>
                <w:szCs w:val="24"/>
                <w:u w:val="single"/>
              </w:rPr>
              <w:t>12. Podstawa prawna</w:t>
            </w:r>
          </w:p>
          <w:p>
            <w:pPr>
              <w:spacing w:after="0" w:line="240" w:lineRule="auto"/>
              <w:rPr>
                <w:sz w:val="24"/>
                <w:szCs w:val="24"/>
              </w:rPr>
            </w:pPr>
            <w:r>
              <w:rPr>
                <w:sz w:val="24"/>
                <w:szCs w:val="24"/>
              </w:rPr>
              <w:t xml:space="preserve">12.1. Rozporządzenie MNiSW z dnia 2 listopada 2011 r. w sprawie Krajowych Ram Kwalifikacji dla Szkolnictwa Wyższego (Dz. U. Nr 253, poz. 1520) </w:t>
            </w:r>
          </w:p>
          <w:p>
            <w:pPr>
              <w:spacing w:after="0" w:line="240" w:lineRule="auto"/>
              <w:rPr>
                <w:sz w:val="24"/>
                <w:szCs w:val="24"/>
                <w:u w:val="single"/>
              </w:rPr>
            </w:pPr>
          </w:p>
          <w:p>
            <w:pPr>
              <w:spacing w:after="0" w:line="240" w:lineRule="auto"/>
              <w:rPr>
                <w:sz w:val="24"/>
                <w:szCs w:val="24"/>
                <w:u w:val="single"/>
              </w:rPr>
            </w:pPr>
            <w:r>
              <w:rPr>
                <w:sz w:val="24"/>
                <w:szCs w:val="24"/>
                <w:u w:val="single"/>
              </w:rPr>
              <w:t>13. Załączniki</w:t>
            </w:r>
          </w:p>
          <w:p>
            <w:pPr>
              <w:spacing w:after="0" w:line="240" w:lineRule="auto"/>
              <w:rPr>
                <w:sz w:val="24"/>
                <w:szCs w:val="24"/>
              </w:rPr>
            </w:pPr>
            <w:r>
              <w:rPr>
                <w:sz w:val="24"/>
                <w:szCs w:val="24"/>
              </w:rPr>
              <w:t xml:space="preserve">Załącznik 1 Raport prowadzącego zajęcia/koordynatora modułu z realizacji efektów uczenia. </w:t>
            </w:r>
          </w:p>
          <w:p>
            <w:pPr>
              <w:spacing w:after="0" w:line="240" w:lineRule="auto"/>
              <w:rPr>
                <w:sz w:val="24"/>
                <w:szCs w:val="24"/>
              </w:rPr>
            </w:pPr>
            <w:r>
              <w:rPr>
                <w:sz w:val="24"/>
                <w:szCs w:val="24"/>
              </w:rPr>
              <w:t>Załącznik 2 Protokół z analizy wyników zaliczeń i egzaminów dla kierunku studiów.</w:t>
            </w:r>
          </w:p>
          <w:p>
            <w:pPr>
              <w:spacing w:after="0" w:line="240" w:lineRule="auto"/>
              <w:rPr>
                <w:sz w:val="24"/>
                <w:szCs w:val="24"/>
              </w:rPr>
            </w:pPr>
            <w:r>
              <w:rPr>
                <w:sz w:val="24"/>
                <w:szCs w:val="24"/>
              </w:rPr>
              <w:t>Załącznik 3 Protokół weryfikacji efektów uczenia dla egzaminów/zaliczeń ustnych.</w:t>
            </w:r>
          </w:p>
          <w:p>
            <w:pPr>
              <w:spacing w:after="0" w:line="240" w:lineRule="auto"/>
              <w:rPr>
                <w:sz w:val="24"/>
                <w:szCs w:val="24"/>
              </w:rPr>
            </w:pPr>
            <w:r>
              <w:rPr>
                <w:sz w:val="24"/>
                <w:szCs w:val="24"/>
              </w:rPr>
              <w:t>Załącznik 4 Mierniki weryfikacji efektów uczenia.</w:t>
            </w:r>
          </w:p>
        </w:tc>
      </w:tr>
    </w:tbl>
    <w:p>
      <w:pPr>
        <w:widowControl w:val="0"/>
        <w:autoSpaceDE w:val="0"/>
        <w:autoSpaceDN w:val="0"/>
        <w:adjustRightInd w:val="0"/>
        <w:jc w:val="right"/>
        <w:rPr>
          <w:bCs/>
        </w:rPr>
      </w:pPr>
    </w:p>
    <w:p>
      <w:pPr>
        <w:widowControl w:val="0"/>
        <w:autoSpaceDE w:val="0"/>
        <w:autoSpaceDN w:val="0"/>
        <w:adjustRightInd w:val="0"/>
        <w:jc w:val="right"/>
        <w:rPr>
          <w:bCs/>
        </w:rPr>
      </w:pPr>
      <w:r>
        <w:rPr>
          <w:bCs/>
        </w:rPr>
        <w:t>Załącznik 1.</w:t>
      </w:r>
    </w:p>
    <w:p>
      <w:pPr>
        <w:widowControl w:val="0"/>
        <w:autoSpaceDE w:val="0"/>
        <w:autoSpaceDN w:val="0"/>
        <w:adjustRightInd w:val="0"/>
        <w:jc w:val="center"/>
        <w:rPr>
          <w:bCs/>
        </w:rPr>
      </w:pPr>
      <w:r>
        <w:rPr>
          <w:b/>
          <w:bCs/>
          <w:sz w:val="18"/>
          <w:szCs w:val="18"/>
        </w:rPr>
        <w:t>RAPORT PROWADZĄCEGO ZAJĘCIA/KOORDYNATORA MODUŁU * Z REALIZACJI EFEKTÓW UCZENIA</w:t>
      </w:r>
    </w:p>
    <w:tbl>
      <w:tblPr>
        <w:tblStyle w:val="1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2311"/>
        <w:gridCol w:w="10"/>
        <w:gridCol w:w="859"/>
        <w:gridCol w:w="978"/>
        <w:gridCol w:w="914"/>
        <w:gridCol w:w="859"/>
        <w:gridCol w:w="602"/>
        <w:gridCol w:w="313"/>
        <w:gridCol w:w="859"/>
        <w:gridCol w:w="1076"/>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2" w:type="dxa"/>
        </w:trPr>
        <w:tc>
          <w:tcPr>
            <w:tcW w:w="495" w:type="dxa"/>
          </w:tcPr>
          <w:p>
            <w:pPr>
              <w:widowControl w:val="0"/>
              <w:autoSpaceDE w:val="0"/>
              <w:autoSpaceDN w:val="0"/>
              <w:adjustRightInd w:val="0"/>
              <w:spacing w:after="0" w:line="240" w:lineRule="auto"/>
              <w:rPr>
                <w:bCs/>
                <w:sz w:val="16"/>
                <w:szCs w:val="16"/>
              </w:rPr>
            </w:pPr>
            <w:r>
              <w:rPr>
                <w:bCs/>
                <w:sz w:val="16"/>
                <w:szCs w:val="16"/>
              </w:rPr>
              <w:t>1.</w:t>
            </w:r>
          </w:p>
        </w:tc>
        <w:tc>
          <w:tcPr>
            <w:tcW w:w="3180" w:type="dxa"/>
            <w:gridSpan w:val="3"/>
          </w:tcPr>
          <w:p>
            <w:pPr>
              <w:widowControl w:val="0"/>
              <w:autoSpaceDE w:val="0"/>
              <w:autoSpaceDN w:val="0"/>
              <w:adjustRightInd w:val="0"/>
              <w:spacing w:after="0" w:line="240" w:lineRule="auto"/>
              <w:rPr>
                <w:bCs/>
                <w:sz w:val="16"/>
                <w:szCs w:val="16"/>
              </w:rPr>
            </w:pPr>
            <w:r>
              <w:rPr>
                <w:bCs/>
                <w:sz w:val="16"/>
                <w:szCs w:val="16"/>
              </w:rPr>
              <w:t>Nazwa przedmiotu ( modułu)</w:t>
            </w:r>
          </w:p>
        </w:tc>
        <w:tc>
          <w:tcPr>
            <w:tcW w:w="5601" w:type="dxa"/>
            <w:gridSpan w:val="7"/>
          </w:tcPr>
          <w:p>
            <w:pPr>
              <w:widowControl w:val="0"/>
              <w:autoSpaceDE w:val="0"/>
              <w:autoSpaceDN w:val="0"/>
              <w:adjustRightInd w:val="0"/>
              <w:spacing w:after="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2" w:type="dxa"/>
        </w:trPr>
        <w:tc>
          <w:tcPr>
            <w:tcW w:w="495" w:type="dxa"/>
          </w:tcPr>
          <w:p>
            <w:pPr>
              <w:widowControl w:val="0"/>
              <w:autoSpaceDE w:val="0"/>
              <w:autoSpaceDN w:val="0"/>
              <w:adjustRightInd w:val="0"/>
              <w:spacing w:after="0" w:line="240" w:lineRule="auto"/>
              <w:rPr>
                <w:bCs/>
                <w:sz w:val="16"/>
                <w:szCs w:val="16"/>
              </w:rPr>
            </w:pPr>
            <w:r>
              <w:rPr>
                <w:bCs/>
                <w:sz w:val="16"/>
                <w:szCs w:val="16"/>
              </w:rPr>
              <w:t>2.</w:t>
            </w:r>
          </w:p>
        </w:tc>
        <w:tc>
          <w:tcPr>
            <w:tcW w:w="3180" w:type="dxa"/>
            <w:gridSpan w:val="3"/>
          </w:tcPr>
          <w:p>
            <w:pPr>
              <w:widowControl w:val="0"/>
              <w:autoSpaceDE w:val="0"/>
              <w:autoSpaceDN w:val="0"/>
              <w:adjustRightInd w:val="0"/>
              <w:spacing w:after="0" w:line="240" w:lineRule="auto"/>
              <w:rPr>
                <w:bCs/>
                <w:sz w:val="16"/>
                <w:szCs w:val="16"/>
              </w:rPr>
            </w:pPr>
            <w:r>
              <w:rPr>
                <w:bCs/>
                <w:sz w:val="16"/>
                <w:szCs w:val="16"/>
              </w:rPr>
              <w:t>Jednostka prowadząca przedmiot</w:t>
            </w:r>
          </w:p>
        </w:tc>
        <w:tc>
          <w:tcPr>
            <w:tcW w:w="5601" w:type="dxa"/>
            <w:gridSpan w:val="7"/>
          </w:tcPr>
          <w:p>
            <w:pPr>
              <w:widowControl w:val="0"/>
              <w:autoSpaceDE w:val="0"/>
              <w:autoSpaceDN w:val="0"/>
              <w:adjustRightInd w:val="0"/>
              <w:spacing w:after="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2" w:type="dxa"/>
        </w:trPr>
        <w:tc>
          <w:tcPr>
            <w:tcW w:w="495" w:type="dxa"/>
          </w:tcPr>
          <w:p>
            <w:pPr>
              <w:widowControl w:val="0"/>
              <w:autoSpaceDE w:val="0"/>
              <w:autoSpaceDN w:val="0"/>
              <w:adjustRightInd w:val="0"/>
              <w:spacing w:after="0" w:line="240" w:lineRule="auto"/>
              <w:rPr>
                <w:bCs/>
                <w:sz w:val="16"/>
                <w:szCs w:val="16"/>
              </w:rPr>
            </w:pPr>
            <w:r>
              <w:rPr>
                <w:bCs/>
                <w:sz w:val="16"/>
                <w:szCs w:val="16"/>
              </w:rPr>
              <w:t>3.</w:t>
            </w:r>
          </w:p>
        </w:tc>
        <w:tc>
          <w:tcPr>
            <w:tcW w:w="3180" w:type="dxa"/>
            <w:gridSpan w:val="3"/>
          </w:tcPr>
          <w:p>
            <w:pPr>
              <w:widowControl w:val="0"/>
              <w:autoSpaceDE w:val="0"/>
              <w:autoSpaceDN w:val="0"/>
              <w:adjustRightInd w:val="0"/>
              <w:spacing w:after="0" w:line="240" w:lineRule="auto"/>
              <w:rPr>
                <w:bCs/>
                <w:sz w:val="16"/>
                <w:szCs w:val="16"/>
              </w:rPr>
            </w:pPr>
            <w:r>
              <w:rPr>
                <w:bCs/>
                <w:sz w:val="16"/>
                <w:szCs w:val="16"/>
              </w:rPr>
              <w:t>Kod przedmiotu (modułu)</w:t>
            </w:r>
          </w:p>
        </w:tc>
        <w:tc>
          <w:tcPr>
            <w:tcW w:w="5601" w:type="dxa"/>
            <w:gridSpan w:val="7"/>
          </w:tcPr>
          <w:p>
            <w:pPr>
              <w:widowControl w:val="0"/>
              <w:autoSpaceDE w:val="0"/>
              <w:autoSpaceDN w:val="0"/>
              <w:adjustRightInd w:val="0"/>
              <w:spacing w:after="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99" w:hRule="atLeast"/>
        </w:trPr>
        <w:tc>
          <w:tcPr>
            <w:tcW w:w="495" w:type="dxa"/>
          </w:tcPr>
          <w:p>
            <w:pPr>
              <w:widowControl w:val="0"/>
              <w:autoSpaceDE w:val="0"/>
              <w:autoSpaceDN w:val="0"/>
              <w:adjustRightInd w:val="0"/>
              <w:spacing w:after="0" w:line="240" w:lineRule="auto"/>
              <w:rPr>
                <w:bCs/>
                <w:sz w:val="16"/>
                <w:szCs w:val="16"/>
              </w:rPr>
            </w:pPr>
            <w:r>
              <w:rPr>
                <w:bCs/>
                <w:sz w:val="16"/>
                <w:szCs w:val="16"/>
              </w:rPr>
              <w:t>4.</w:t>
            </w:r>
          </w:p>
        </w:tc>
        <w:tc>
          <w:tcPr>
            <w:tcW w:w="3180" w:type="dxa"/>
            <w:gridSpan w:val="3"/>
          </w:tcPr>
          <w:p>
            <w:pPr>
              <w:widowControl w:val="0"/>
              <w:autoSpaceDE w:val="0"/>
              <w:autoSpaceDN w:val="0"/>
              <w:adjustRightInd w:val="0"/>
              <w:spacing w:after="0" w:line="240" w:lineRule="auto"/>
              <w:rPr>
                <w:bCs/>
                <w:sz w:val="16"/>
                <w:szCs w:val="16"/>
              </w:rPr>
            </w:pPr>
            <w:r>
              <w:rPr>
                <w:bCs/>
                <w:sz w:val="16"/>
                <w:szCs w:val="16"/>
              </w:rPr>
              <w:t>Rodzaj przedmiotu (obowiązkowy lub fakultatywny)</w:t>
            </w:r>
          </w:p>
        </w:tc>
        <w:tc>
          <w:tcPr>
            <w:tcW w:w="5601" w:type="dxa"/>
            <w:gridSpan w:val="7"/>
          </w:tcPr>
          <w:p>
            <w:pPr>
              <w:widowControl w:val="0"/>
              <w:autoSpaceDE w:val="0"/>
              <w:autoSpaceDN w:val="0"/>
              <w:adjustRightInd w:val="0"/>
              <w:spacing w:after="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Pr>
        <w:tc>
          <w:tcPr>
            <w:tcW w:w="495" w:type="dxa"/>
          </w:tcPr>
          <w:p>
            <w:pPr>
              <w:widowControl w:val="0"/>
              <w:autoSpaceDE w:val="0"/>
              <w:autoSpaceDN w:val="0"/>
              <w:adjustRightInd w:val="0"/>
              <w:spacing w:after="0" w:line="240" w:lineRule="auto"/>
              <w:rPr>
                <w:bCs/>
                <w:sz w:val="16"/>
                <w:szCs w:val="16"/>
              </w:rPr>
            </w:pPr>
            <w:r>
              <w:rPr>
                <w:bCs/>
                <w:sz w:val="16"/>
                <w:szCs w:val="16"/>
              </w:rPr>
              <w:t xml:space="preserve">5. </w:t>
            </w:r>
          </w:p>
        </w:tc>
        <w:tc>
          <w:tcPr>
            <w:tcW w:w="3180" w:type="dxa"/>
            <w:gridSpan w:val="3"/>
          </w:tcPr>
          <w:p>
            <w:pPr>
              <w:widowControl w:val="0"/>
              <w:autoSpaceDE w:val="0"/>
              <w:autoSpaceDN w:val="0"/>
              <w:adjustRightInd w:val="0"/>
              <w:spacing w:after="0" w:line="240" w:lineRule="auto"/>
              <w:rPr>
                <w:bCs/>
                <w:sz w:val="16"/>
                <w:szCs w:val="16"/>
              </w:rPr>
            </w:pPr>
            <w:r>
              <w:rPr>
                <w:bCs/>
                <w:sz w:val="16"/>
                <w:szCs w:val="16"/>
              </w:rPr>
              <w:t>Kierunek studiów/specjalność</w:t>
            </w:r>
          </w:p>
        </w:tc>
        <w:tc>
          <w:tcPr>
            <w:tcW w:w="5601" w:type="dxa"/>
            <w:gridSpan w:val="7"/>
          </w:tcPr>
          <w:p>
            <w:pPr>
              <w:widowControl w:val="0"/>
              <w:autoSpaceDE w:val="0"/>
              <w:autoSpaceDN w:val="0"/>
              <w:adjustRightInd w:val="0"/>
              <w:spacing w:after="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Pr>
        <w:tc>
          <w:tcPr>
            <w:tcW w:w="495" w:type="dxa"/>
          </w:tcPr>
          <w:p>
            <w:pPr>
              <w:widowControl w:val="0"/>
              <w:autoSpaceDE w:val="0"/>
              <w:autoSpaceDN w:val="0"/>
              <w:adjustRightInd w:val="0"/>
              <w:spacing w:after="0" w:line="240" w:lineRule="auto"/>
              <w:rPr>
                <w:bCs/>
                <w:sz w:val="16"/>
                <w:szCs w:val="16"/>
              </w:rPr>
            </w:pPr>
            <w:r>
              <w:rPr>
                <w:bCs/>
                <w:sz w:val="16"/>
                <w:szCs w:val="16"/>
              </w:rPr>
              <w:t>6.</w:t>
            </w:r>
          </w:p>
        </w:tc>
        <w:tc>
          <w:tcPr>
            <w:tcW w:w="3180" w:type="dxa"/>
            <w:gridSpan w:val="3"/>
          </w:tcPr>
          <w:p>
            <w:pPr>
              <w:widowControl w:val="0"/>
              <w:autoSpaceDE w:val="0"/>
              <w:autoSpaceDN w:val="0"/>
              <w:adjustRightInd w:val="0"/>
              <w:spacing w:after="0" w:line="240" w:lineRule="auto"/>
              <w:rPr>
                <w:bCs/>
                <w:sz w:val="16"/>
                <w:szCs w:val="16"/>
              </w:rPr>
            </w:pPr>
            <w:r>
              <w:rPr>
                <w:bCs/>
                <w:sz w:val="16"/>
                <w:szCs w:val="16"/>
              </w:rPr>
              <w:t>Poziom studiów</w:t>
            </w:r>
          </w:p>
        </w:tc>
        <w:tc>
          <w:tcPr>
            <w:tcW w:w="5601" w:type="dxa"/>
            <w:gridSpan w:val="7"/>
          </w:tcPr>
          <w:p>
            <w:pPr>
              <w:widowControl w:val="0"/>
              <w:autoSpaceDE w:val="0"/>
              <w:autoSpaceDN w:val="0"/>
              <w:adjustRightInd w:val="0"/>
              <w:spacing w:after="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2" w:type="dxa"/>
        </w:trPr>
        <w:tc>
          <w:tcPr>
            <w:tcW w:w="495" w:type="dxa"/>
          </w:tcPr>
          <w:p>
            <w:pPr>
              <w:widowControl w:val="0"/>
              <w:autoSpaceDE w:val="0"/>
              <w:autoSpaceDN w:val="0"/>
              <w:adjustRightInd w:val="0"/>
              <w:spacing w:after="0" w:line="240" w:lineRule="auto"/>
              <w:rPr>
                <w:bCs/>
                <w:sz w:val="16"/>
                <w:szCs w:val="16"/>
              </w:rPr>
            </w:pPr>
            <w:r>
              <w:rPr>
                <w:bCs/>
                <w:sz w:val="16"/>
                <w:szCs w:val="16"/>
              </w:rPr>
              <w:t>7.</w:t>
            </w:r>
          </w:p>
        </w:tc>
        <w:tc>
          <w:tcPr>
            <w:tcW w:w="3180" w:type="dxa"/>
            <w:gridSpan w:val="3"/>
          </w:tcPr>
          <w:p>
            <w:pPr>
              <w:widowControl w:val="0"/>
              <w:autoSpaceDE w:val="0"/>
              <w:autoSpaceDN w:val="0"/>
              <w:adjustRightInd w:val="0"/>
              <w:spacing w:after="0" w:line="240" w:lineRule="auto"/>
              <w:rPr>
                <w:bCs/>
                <w:sz w:val="16"/>
                <w:szCs w:val="16"/>
              </w:rPr>
            </w:pPr>
            <w:r>
              <w:rPr>
                <w:bCs/>
                <w:sz w:val="16"/>
                <w:szCs w:val="16"/>
              </w:rPr>
              <w:t>Rok/semestr studiów</w:t>
            </w:r>
          </w:p>
        </w:tc>
        <w:tc>
          <w:tcPr>
            <w:tcW w:w="5601" w:type="dxa"/>
            <w:gridSpan w:val="7"/>
          </w:tcPr>
          <w:p>
            <w:pPr>
              <w:widowControl w:val="0"/>
              <w:autoSpaceDE w:val="0"/>
              <w:autoSpaceDN w:val="0"/>
              <w:adjustRightInd w:val="0"/>
              <w:spacing w:after="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Pr>
        <w:tc>
          <w:tcPr>
            <w:tcW w:w="495" w:type="dxa"/>
          </w:tcPr>
          <w:p>
            <w:pPr>
              <w:widowControl w:val="0"/>
              <w:autoSpaceDE w:val="0"/>
              <w:autoSpaceDN w:val="0"/>
              <w:adjustRightInd w:val="0"/>
              <w:spacing w:after="0" w:line="240" w:lineRule="auto"/>
              <w:rPr>
                <w:bCs/>
                <w:sz w:val="16"/>
                <w:szCs w:val="16"/>
              </w:rPr>
            </w:pPr>
            <w:r>
              <w:rPr>
                <w:bCs/>
                <w:sz w:val="16"/>
                <w:szCs w:val="16"/>
              </w:rPr>
              <w:t>8.</w:t>
            </w:r>
          </w:p>
        </w:tc>
        <w:tc>
          <w:tcPr>
            <w:tcW w:w="3180" w:type="dxa"/>
            <w:gridSpan w:val="3"/>
          </w:tcPr>
          <w:p>
            <w:pPr>
              <w:widowControl w:val="0"/>
              <w:autoSpaceDE w:val="0"/>
              <w:autoSpaceDN w:val="0"/>
              <w:adjustRightInd w:val="0"/>
              <w:spacing w:after="0" w:line="240" w:lineRule="auto"/>
              <w:rPr>
                <w:bCs/>
                <w:sz w:val="16"/>
                <w:szCs w:val="16"/>
              </w:rPr>
            </w:pPr>
            <w:r>
              <w:rPr>
                <w:bCs/>
                <w:sz w:val="16"/>
                <w:szCs w:val="16"/>
              </w:rPr>
              <w:t>Forma zajęć i liczba godzin</w:t>
            </w:r>
          </w:p>
        </w:tc>
        <w:tc>
          <w:tcPr>
            <w:tcW w:w="5601" w:type="dxa"/>
            <w:gridSpan w:val="7"/>
          </w:tcPr>
          <w:p>
            <w:pPr>
              <w:widowControl w:val="0"/>
              <w:autoSpaceDE w:val="0"/>
              <w:autoSpaceDN w:val="0"/>
              <w:adjustRightInd w:val="0"/>
              <w:spacing w:after="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Pr>
        <w:tc>
          <w:tcPr>
            <w:tcW w:w="495" w:type="dxa"/>
          </w:tcPr>
          <w:p>
            <w:pPr>
              <w:widowControl w:val="0"/>
              <w:autoSpaceDE w:val="0"/>
              <w:autoSpaceDN w:val="0"/>
              <w:adjustRightInd w:val="0"/>
              <w:spacing w:after="0" w:line="240" w:lineRule="auto"/>
              <w:rPr>
                <w:bCs/>
                <w:sz w:val="16"/>
                <w:szCs w:val="16"/>
              </w:rPr>
            </w:pPr>
            <w:r>
              <w:rPr>
                <w:bCs/>
                <w:sz w:val="16"/>
                <w:szCs w:val="16"/>
              </w:rPr>
              <w:t>9.</w:t>
            </w:r>
          </w:p>
        </w:tc>
        <w:tc>
          <w:tcPr>
            <w:tcW w:w="3180" w:type="dxa"/>
            <w:gridSpan w:val="3"/>
          </w:tcPr>
          <w:p>
            <w:pPr>
              <w:widowControl w:val="0"/>
              <w:autoSpaceDE w:val="0"/>
              <w:autoSpaceDN w:val="0"/>
              <w:adjustRightInd w:val="0"/>
              <w:spacing w:after="0" w:line="240" w:lineRule="auto"/>
              <w:rPr>
                <w:bCs/>
                <w:sz w:val="16"/>
                <w:szCs w:val="16"/>
              </w:rPr>
            </w:pPr>
            <w:r>
              <w:rPr>
                <w:bCs/>
                <w:sz w:val="16"/>
                <w:szCs w:val="16"/>
              </w:rPr>
              <w:t>Imię, Nazwisko, tytuł naukowy prowadzącego zajęcia.</w:t>
            </w:r>
          </w:p>
        </w:tc>
        <w:tc>
          <w:tcPr>
            <w:tcW w:w="5601" w:type="dxa"/>
            <w:gridSpan w:val="7"/>
          </w:tcPr>
          <w:p>
            <w:pPr>
              <w:widowControl w:val="0"/>
              <w:autoSpaceDE w:val="0"/>
              <w:autoSpaceDN w:val="0"/>
              <w:adjustRightInd w:val="0"/>
              <w:spacing w:after="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Pr>
        <w:tc>
          <w:tcPr>
            <w:tcW w:w="495" w:type="dxa"/>
            <w:vMerge w:val="restart"/>
          </w:tcPr>
          <w:p>
            <w:pPr>
              <w:widowControl w:val="0"/>
              <w:autoSpaceDE w:val="0"/>
              <w:autoSpaceDN w:val="0"/>
              <w:adjustRightInd w:val="0"/>
              <w:spacing w:after="0" w:line="240" w:lineRule="auto"/>
              <w:rPr>
                <w:bCs/>
                <w:sz w:val="16"/>
                <w:szCs w:val="16"/>
              </w:rPr>
            </w:pPr>
          </w:p>
          <w:p>
            <w:pPr>
              <w:widowControl w:val="0"/>
              <w:autoSpaceDE w:val="0"/>
              <w:autoSpaceDN w:val="0"/>
              <w:adjustRightInd w:val="0"/>
              <w:spacing w:after="0" w:line="240" w:lineRule="auto"/>
              <w:rPr>
                <w:bCs/>
                <w:sz w:val="16"/>
                <w:szCs w:val="16"/>
              </w:rPr>
            </w:pPr>
          </w:p>
          <w:p>
            <w:pPr>
              <w:widowControl w:val="0"/>
              <w:autoSpaceDE w:val="0"/>
              <w:autoSpaceDN w:val="0"/>
              <w:adjustRightInd w:val="0"/>
              <w:spacing w:after="0" w:line="240" w:lineRule="auto"/>
              <w:rPr>
                <w:bCs/>
                <w:sz w:val="16"/>
                <w:szCs w:val="16"/>
              </w:rPr>
            </w:pPr>
          </w:p>
          <w:p>
            <w:pPr>
              <w:widowControl w:val="0"/>
              <w:autoSpaceDE w:val="0"/>
              <w:autoSpaceDN w:val="0"/>
              <w:adjustRightInd w:val="0"/>
              <w:spacing w:after="0" w:line="240" w:lineRule="auto"/>
              <w:rPr>
                <w:bCs/>
                <w:sz w:val="16"/>
                <w:szCs w:val="16"/>
              </w:rPr>
            </w:pPr>
          </w:p>
          <w:p>
            <w:pPr>
              <w:widowControl w:val="0"/>
              <w:autoSpaceDE w:val="0"/>
              <w:autoSpaceDN w:val="0"/>
              <w:adjustRightInd w:val="0"/>
              <w:spacing w:after="0" w:line="240" w:lineRule="auto"/>
              <w:rPr>
                <w:bCs/>
                <w:sz w:val="16"/>
                <w:szCs w:val="16"/>
              </w:rPr>
            </w:pPr>
            <w:r>
              <w:rPr>
                <w:bCs/>
                <w:sz w:val="16"/>
                <w:szCs w:val="16"/>
              </w:rPr>
              <w:t>11.</w:t>
            </w:r>
          </w:p>
        </w:tc>
        <w:tc>
          <w:tcPr>
            <w:tcW w:w="8781" w:type="dxa"/>
            <w:gridSpan w:val="10"/>
            <w:shd w:val="clear" w:color="auto" w:fill="D8D8D8" w:themeFill="background1" w:themeFillShade="D9"/>
          </w:tcPr>
          <w:p>
            <w:pPr>
              <w:pStyle w:val="18"/>
              <w:jc w:val="center"/>
              <w:rPr>
                <w:rFonts w:asciiTheme="minorHAnsi" w:hAnsiTheme="minorHAnsi"/>
                <w:b/>
                <w:color w:val="auto"/>
                <w:sz w:val="16"/>
                <w:szCs w:val="16"/>
              </w:rPr>
            </w:pPr>
            <w:r>
              <w:rPr>
                <w:rFonts w:asciiTheme="minorHAnsi" w:hAnsiTheme="minorHAnsi"/>
                <w:b/>
                <w:bCs/>
                <w:color w:val="auto"/>
                <w:sz w:val="16"/>
                <w:szCs w:val="16"/>
              </w:rPr>
              <w:t>Realizacja efektów uczenia</w:t>
            </w:r>
          </w:p>
          <w:p>
            <w:pPr>
              <w:widowControl w:val="0"/>
              <w:autoSpaceDE w:val="0"/>
              <w:autoSpaceDN w:val="0"/>
              <w:adjustRightInd w:val="0"/>
              <w:spacing w:after="0" w:line="240" w:lineRule="auto"/>
              <w:rPr>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2" w:type="dxa"/>
        </w:trPr>
        <w:tc>
          <w:tcPr>
            <w:tcW w:w="495" w:type="dxa"/>
            <w:vMerge w:val="continue"/>
          </w:tcPr>
          <w:p>
            <w:pPr>
              <w:widowControl w:val="0"/>
              <w:autoSpaceDE w:val="0"/>
              <w:autoSpaceDN w:val="0"/>
              <w:adjustRightInd w:val="0"/>
              <w:spacing w:after="0" w:line="240" w:lineRule="auto"/>
              <w:rPr>
                <w:bCs/>
                <w:sz w:val="16"/>
                <w:szCs w:val="16"/>
              </w:rPr>
            </w:pPr>
          </w:p>
        </w:tc>
        <w:tc>
          <w:tcPr>
            <w:tcW w:w="3180" w:type="dxa"/>
            <w:gridSpan w:val="3"/>
            <w:vMerge w:val="restart"/>
          </w:tcPr>
          <w:p>
            <w:pPr>
              <w:widowControl w:val="0"/>
              <w:autoSpaceDE w:val="0"/>
              <w:autoSpaceDN w:val="0"/>
              <w:adjustRightInd w:val="0"/>
              <w:spacing w:after="0" w:line="240" w:lineRule="auto"/>
              <w:rPr>
                <w:bCs/>
                <w:sz w:val="16"/>
                <w:szCs w:val="16"/>
              </w:rPr>
            </w:pPr>
            <w:r>
              <w:rPr>
                <w:bCs/>
                <w:sz w:val="16"/>
                <w:szCs w:val="16"/>
              </w:rPr>
              <w:t>Liczba ocenianych studentów:</w:t>
            </w:r>
          </w:p>
          <w:p>
            <w:pPr>
              <w:widowControl w:val="0"/>
              <w:autoSpaceDE w:val="0"/>
              <w:autoSpaceDN w:val="0"/>
              <w:adjustRightInd w:val="0"/>
              <w:spacing w:after="0" w:line="240" w:lineRule="auto"/>
              <w:rPr>
                <w:bCs/>
                <w:sz w:val="16"/>
                <w:szCs w:val="16"/>
              </w:rPr>
            </w:pPr>
            <w:r>
              <w:rPr>
                <w:bCs/>
                <w:sz w:val="16"/>
                <w:szCs w:val="16"/>
              </w:rPr>
              <w:t>…………………………………………..</w:t>
            </w:r>
          </w:p>
        </w:tc>
        <w:tc>
          <w:tcPr>
            <w:tcW w:w="5601" w:type="dxa"/>
            <w:gridSpan w:val="7"/>
          </w:tcPr>
          <w:p>
            <w:pPr>
              <w:widowControl w:val="0"/>
              <w:autoSpaceDE w:val="0"/>
              <w:autoSpaceDN w:val="0"/>
              <w:adjustRightInd w:val="0"/>
              <w:spacing w:after="0" w:line="240" w:lineRule="auto"/>
              <w:jc w:val="center"/>
              <w:rPr>
                <w:bCs/>
                <w:sz w:val="16"/>
                <w:szCs w:val="16"/>
              </w:rPr>
            </w:pPr>
            <w:r>
              <w:rPr>
                <w:bCs/>
                <w:sz w:val="16"/>
                <w:szCs w:val="16"/>
              </w:rPr>
              <w:t>Procentowy udział ocen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5" w:hRule="atLeast"/>
        </w:trPr>
        <w:tc>
          <w:tcPr>
            <w:tcW w:w="495" w:type="dxa"/>
            <w:vMerge w:val="continue"/>
          </w:tcPr>
          <w:p>
            <w:pPr>
              <w:widowControl w:val="0"/>
              <w:autoSpaceDE w:val="0"/>
              <w:autoSpaceDN w:val="0"/>
              <w:adjustRightInd w:val="0"/>
              <w:spacing w:after="0" w:line="240" w:lineRule="auto"/>
              <w:rPr>
                <w:bCs/>
                <w:sz w:val="16"/>
                <w:szCs w:val="16"/>
              </w:rPr>
            </w:pPr>
          </w:p>
        </w:tc>
        <w:tc>
          <w:tcPr>
            <w:tcW w:w="3180" w:type="dxa"/>
            <w:gridSpan w:val="3"/>
            <w:vMerge w:val="continue"/>
          </w:tcPr>
          <w:p>
            <w:pPr>
              <w:widowControl w:val="0"/>
              <w:autoSpaceDE w:val="0"/>
              <w:autoSpaceDN w:val="0"/>
              <w:adjustRightInd w:val="0"/>
              <w:spacing w:after="0" w:line="240" w:lineRule="auto"/>
              <w:rPr>
                <w:bCs/>
                <w:sz w:val="16"/>
                <w:szCs w:val="16"/>
              </w:rPr>
            </w:pPr>
          </w:p>
        </w:tc>
        <w:tc>
          <w:tcPr>
            <w:tcW w:w="978" w:type="dxa"/>
            <w:textDirection w:val="btLr"/>
          </w:tcPr>
          <w:p>
            <w:pPr>
              <w:widowControl w:val="0"/>
              <w:autoSpaceDE w:val="0"/>
              <w:autoSpaceDN w:val="0"/>
              <w:adjustRightInd w:val="0"/>
              <w:spacing w:after="0" w:line="240" w:lineRule="auto"/>
              <w:ind w:left="113" w:right="113"/>
              <w:rPr>
                <w:bCs/>
                <w:sz w:val="16"/>
                <w:szCs w:val="16"/>
              </w:rPr>
            </w:pPr>
            <w:r>
              <w:rPr>
                <w:bCs/>
                <w:sz w:val="16"/>
                <w:szCs w:val="16"/>
              </w:rPr>
              <w:t>niedostateczny</w:t>
            </w:r>
          </w:p>
          <w:p>
            <w:pPr>
              <w:widowControl w:val="0"/>
              <w:autoSpaceDE w:val="0"/>
              <w:autoSpaceDN w:val="0"/>
              <w:adjustRightInd w:val="0"/>
              <w:spacing w:after="0" w:line="240" w:lineRule="auto"/>
              <w:ind w:left="113" w:right="113"/>
              <w:rPr>
                <w:bCs/>
                <w:sz w:val="16"/>
                <w:szCs w:val="16"/>
              </w:rPr>
            </w:pPr>
          </w:p>
        </w:tc>
        <w:tc>
          <w:tcPr>
            <w:tcW w:w="914" w:type="dxa"/>
            <w:textDirection w:val="btLr"/>
          </w:tcPr>
          <w:p>
            <w:pPr>
              <w:widowControl w:val="0"/>
              <w:autoSpaceDE w:val="0"/>
              <w:autoSpaceDN w:val="0"/>
              <w:adjustRightInd w:val="0"/>
              <w:spacing w:after="0" w:line="240" w:lineRule="auto"/>
              <w:ind w:left="113" w:right="113"/>
              <w:rPr>
                <w:bCs/>
                <w:sz w:val="16"/>
                <w:szCs w:val="16"/>
              </w:rPr>
            </w:pPr>
            <w:r>
              <w:rPr>
                <w:bCs/>
                <w:sz w:val="16"/>
                <w:szCs w:val="16"/>
              </w:rPr>
              <w:t>dostateczny</w:t>
            </w:r>
          </w:p>
        </w:tc>
        <w:tc>
          <w:tcPr>
            <w:tcW w:w="859" w:type="dxa"/>
            <w:textDirection w:val="btLr"/>
          </w:tcPr>
          <w:p>
            <w:pPr>
              <w:widowControl w:val="0"/>
              <w:autoSpaceDE w:val="0"/>
              <w:autoSpaceDN w:val="0"/>
              <w:adjustRightInd w:val="0"/>
              <w:spacing w:after="0" w:line="240" w:lineRule="auto"/>
              <w:ind w:left="113" w:right="113"/>
              <w:rPr>
                <w:bCs/>
                <w:sz w:val="16"/>
                <w:szCs w:val="16"/>
              </w:rPr>
            </w:pPr>
            <w:r>
              <w:rPr>
                <w:bCs/>
                <w:sz w:val="16"/>
                <w:szCs w:val="16"/>
              </w:rPr>
              <w:t>Dostateczny plus</w:t>
            </w:r>
          </w:p>
        </w:tc>
        <w:tc>
          <w:tcPr>
            <w:tcW w:w="915" w:type="dxa"/>
            <w:gridSpan w:val="2"/>
            <w:textDirection w:val="btLr"/>
          </w:tcPr>
          <w:p>
            <w:pPr>
              <w:widowControl w:val="0"/>
              <w:autoSpaceDE w:val="0"/>
              <w:autoSpaceDN w:val="0"/>
              <w:adjustRightInd w:val="0"/>
              <w:spacing w:after="0" w:line="240" w:lineRule="auto"/>
              <w:ind w:left="113" w:right="113"/>
              <w:rPr>
                <w:bCs/>
                <w:sz w:val="16"/>
                <w:szCs w:val="16"/>
              </w:rPr>
            </w:pPr>
            <w:r>
              <w:rPr>
                <w:bCs/>
                <w:sz w:val="16"/>
                <w:szCs w:val="16"/>
              </w:rPr>
              <w:t>dobry</w:t>
            </w:r>
          </w:p>
        </w:tc>
        <w:tc>
          <w:tcPr>
            <w:tcW w:w="859" w:type="dxa"/>
            <w:textDirection w:val="btLr"/>
          </w:tcPr>
          <w:p>
            <w:pPr>
              <w:widowControl w:val="0"/>
              <w:autoSpaceDE w:val="0"/>
              <w:autoSpaceDN w:val="0"/>
              <w:adjustRightInd w:val="0"/>
              <w:spacing w:after="0" w:line="240" w:lineRule="auto"/>
              <w:ind w:left="113" w:right="113"/>
              <w:rPr>
                <w:bCs/>
                <w:sz w:val="16"/>
                <w:szCs w:val="16"/>
              </w:rPr>
            </w:pPr>
            <w:r>
              <w:rPr>
                <w:bCs/>
                <w:sz w:val="16"/>
                <w:szCs w:val="16"/>
              </w:rPr>
              <w:t>Dobry plus</w:t>
            </w:r>
          </w:p>
        </w:tc>
        <w:tc>
          <w:tcPr>
            <w:tcW w:w="1088" w:type="dxa"/>
            <w:gridSpan w:val="2"/>
            <w:textDirection w:val="btLr"/>
          </w:tcPr>
          <w:p>
            <w:pPr>
              <w:widowControl w:val="0"/>
              <w:autoSpaceDE w:val="0"/>
              <w:autoSpaceDN w:val="0"/>
              <w:adjustRightInd w:val="0"/>
              <w:spacing w:after="0" w:line="240" w:lineRule="auto"/>
              <w:ind w:left="113" w:right="113"/>
              <w:rPr>
                <w:bCs/>
                <w:sz w:val="16"/>
                <w:szCs w:val="16"/>
              </w:rPr>
            </w:pPr>
            <w:r>
              <w:rPr>
                <w:bCs/>
                <w:sz w:val="16"/>
                <w:szCs w:val="16"/>
              </w:rPr>
              <w:t>Bardzo dobry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Pr>
        <w:tc>
          <w:tcPr>
            <w:tcW w:w="495" w:type="dxa"/>
            <w:vMerge w:val="continue"/>
          </w:tcPr>
          <w:p>
            <w:pPr>
              <w:widowControl w:val="0"/>
              <w:autoSpaceDE w:val="0"/>
              <w:autoSpaceDN w:val="0"/>
              <w:adjustRightInd w:val="0"/>
              <w:spacing w:after="0" w:line="240" w:lineRule="auto"/>
              <w:rPr>
                <w:bCs/>
                <w:sz w:val="16"/>
                <w:szCs w:val="16"/>
              </w:rPr>
            </w:pPr>
          </w:p>
        </w:tc>
        <w:tc>
          <w:tcPr>
            <w:tcW w:w="2311" w:type="dxa"/>
          </w:tcPr>
          <w:p>
            <w:pPr>
              <w:pStyle w:val="18"/>
              <w:jc w:val="center"/>
              <w:rPr>
                <w:rFonts w:asciiTheme="minorHAnsi" w:hAnsiTheme="minorHAnsi"/>
                <w:color w:val="auto"/>
                <w:sz w:val="16"/>
                <w:szCs w:val="16"/>
              </w:rPr>
            </w:pPr>
            <w:r>
              <w:rPr>
                <w:rFonts w:asciiTheme="minorHAnsi" w:hAnsiTheme="minorHAnsi"/>
                <w:color w:val="auto"/>
                <w:sz w:val="16"/>
                <w:szCs w:val="16"/>
              </w:rPr>
              <w:t>Symbol efektu kształcenia</w:t>
            </w:r>
          </w:p>
        </w:tc>
        <w:tc>
          <w:tcPr>
            <w:tcW w:w="4222" w:type="dxa"/>
            <w:gridSpan w:val="6"/>
          </w:tcPr>
          <w:p>
            <w:pPr>
              <w:pStyle w:val="18"/>
              <w:jc w:val="center"/>
              <w:rPr>
                <w:rFonts w:asciiTheme="minorHAnsi" w:hAnsiTheme="minorHAnsi"/>
                <w:color w:val="auto"/>
                <w:sz w:val="16"/>
                <w:szCs w:val="16"/>
              </w:rPr>
            </w:pPr>
            <w:r>
              <w:rPr>
                <w:rFonts w:asciiTheme="minorHAnsi" w:hAnsiTheme="minorHAnsi"/>
                <w:color w:val="auto"/>
                <w:sz w:val="16"/>
                <w:szCs w:val="16"/>
              </w:rPr>
              <w:t>Efekt kształcenia</w:t>
            </w:r>
          </w:p>
        </w:tc>
        <w:tc>
          <w:tcPr>
            <w:tcW w:w="2248" w:type="dxa"/>
            <w:gridSpan w:val="3"/>
          </w:tcPr>
          <w:p>
            <w:pPr>
              <w:pStyle w:val="18"/>
              <w:rPr>
                <w:rFonts w:asciiTheme="minorHAnsi" w:hAnsiTheme="minorHAnsi"/>
                <w:bCs/>
                <w:color w:val="auto"/>
                <w:sz w:val="16"/>
                <w:szCs w:val="16"/>
              </w:rPr>
            </w:pPr>
            <w:r>
              <w:rPr>
                <w:rFonts w:asciiTheme="minorHAnsi" w:hAnsiTheme="minorHAnsi"/>
                <w:bCs/>
                <w:color w:val="auto"/>
                <w:sz w:val="16"/>
                <w:szCs w:val="16"/>
              </w:rPr>
              <w:t xml:space="preserve">Stopień realizacji efektu </w:t>
            </w:r>
          </w:p>
          <w:p>
            <w:pPr>
              <w:pStyle w:val="18"/>
              <w:rPr>
                <w:rFonts w:asciiTheme="minorHAnsi" w:hAnsiTheme="minorHAnsi"/>
                <w:color w:val="auto"/>
                <w:sz w:val="16"/>
                <w:szCs w:val="16"/>
              </w:rPr>
            </w:pPr>
            <w:r>
              <w:rPr>
                <w:rFonts w:asciiTheme="minorHAnsi" w:hAnsiTheme="minorHAnsi"/>
                <w:b/>
                <w:bCs/>
                <w:color w:val="auto"/>
                <w:sz w:val="16"/>
                <w:szCs w:val="16"/>
              </w:rPr>
              <w:t xml:space="preserve">(1 </w:t>
            </w:r>
            <w:r>
              <w:rPr>
                <w:rFonts w:asciiTheme="minorHAnsi" w:hAnsiTheme="minorHAnsi"/>
                <w:color w:val="auto"/>
                <w:sz w:val="16"/>
                <w:szCs w:val="16"/>
              </w:rPr>
              <w:t xml:space="preserve">– stopień niski, </w:t>
            </w:r>
            <w:r>
              <w:rPr>
                <w:rFonts w:asciiTheme="minorHAnsi" w:hAnsiTheme="minorHAnsi"/>
                <w:b/>
                <w:bCs/>
                <w:color w:val="auto"/>
                <w:sz w:val="16"/>
                <w:szCs w:val="16"/>
              </w:rPr>
              <w:t>2</w:t>
            </w:r>
            <w:r>
              <w:rPr>
                <w:rFonts w:asciiTheme="minorHAnsi" w:hAnsiTheme="minorHAnsi"/>
                <w:color w:val="auto"/>
                <w:sz w:val="16"/>
                <w:szCs w:val="16"/>
              </w:rPr>
              <w:t xml:space="preserve">- stopień średni, </w:t>
            </w:r>
            <w:r>
              <w:rPr>
                <w:rFonts w:asciiTheme="minorHAnsi" w:hAnsiTheme="minorHAnsi"/>
                <w:b/>
                <w:bCs/>
                <w:color w:val="auto"/>
                <w:sz w:val="16"/>
                <w:szCs w:val="16"/>
              </w:rPr>
              <w:t xml:space="preserve">3 </w:t>
            </w:r>
            <w:r>
              <w:rPr>
                <w:rFonts w:asciiTheme="minorHAnsi" w:hAnsiTheme="minorHAnsi"/>
                <w:color w:val="auto"/>
                <w:sz w:val="16"/>
                <w:szCs w:val="16"/>
              </w:rPr>
              <w:t>– stopień wysoki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Pr>
        <w:tc>
          <w:tcPr>
            <w:tcW w:w="9276" w:type="dxa"/>
            <w:gridSpan w:val="11"/>
            <w:shd w:val="clear" w:color="auto" w:fill="D8D8D8" w:themeFill="background1" w:themeFillShade="D9"/>
          </w:tcPr>
          <w:p>
            <w:pPr>
              <w:widowControl w:val="0"/>
              <w:autoSpaceDE w:val="0"/>
              <w:autoSpaceDN w:val="0"/>
              <w:adjustRightInd w:val="0"/>
              <w:spacing w:after="0" w:line="240" w:lineRule="auto"/>
              <w:jc w:val="center"/>
              <w:rPr>
                <w:bCs/>
                <w:sz w:val="16"/>
                <w:szCs w:val="16"/>
              </w:rPr>
            </w:pPr>
            <w:r>
              <w:rPr>
                <w:bCs/>
                <w:sz w:val="16"/>
                <w:szCs w:val="16"/>
              </w:rPr>
              <w:t>WIEDZA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27" w:hRule="atLeast"/>
        </w:trPr>
        <w:tc>
          <w:tcPr>
            <w:tcW w:w="495" w:type="dxa"/>
          </w:tcPr>
          <w:p>
            <w:pPr>
              <w:widowControl w:val="0"/>
              <w:autoSpaceDE w:val="0"/>
              <w:autoSpaceDN w:val="0"/>
              <w:adjustRightInd w:val="0"/>
              <w:spacing w:after="0" w:line="240" w:lineRule="auto"/>
              <w:rPr>
                <w:bCs/>
                <w:sz w:val="16"/>
                <w:szCs w:val="16"/>
              </w:rPr>
            </w:pPr>
          </w:p>
        </w:tc>
        <w:tc>
          <w:tcPr>
            <w:tcW w:w="2311" w:type="dxa"/>
          </w:tcPr>
          <w:p>
            <w:pPr>
              <w:widowControl w:val="0"/>
              <w:autoSpaceDE w:val="0"/>
              <w:autoSpaceDN w:val="0"/>
              <w:adjustRightInd w:val="0"/>
              <w:spacing w:after="0" w:line="240" w:lineRule="auto"/>
              <w:rPr>
                <w:bCs/>
                <w:sz w:val="16"/>
                <w:szCs w:val="16"/>
              </w:rPr>
            </w:pPr>
          </w:p>
        </w:tc>
        <w:tc>
          <w:tcPr>
            <w:tcW w:w="4222" w:type="dxa"/>
            <w:gridSpan w:val="6"/>
          </w:tcPr>
          <w:p>
            <w:pPr>
              <w:widowControl w:val="0"/>
              <w:autoSpaceDE w:val="0"/>
              <w:autoSpaceDN w:val="0"/>
              <w:adjustRightInd w:val="0"/>
              <w:spacing w:after="0" w:line="240" w:lineRule="auto"/>
              <w:rPr>
                <w:bCs/>
                <w:sz w:val="16"/>
                <w:szCs w:val="16"/>
              </w:rPr>
            </w:pPr>
          </w:p>
        </w:tc>
        <w:tc>
          <w:tcPr>
            <w:tcW w:w="2248" w:type="dxa"/>
            <w:gridSpan w:val="3"/>
          </w:tcPr>
          <w:p>
            <w:pPr>
              <w:widowControl w:val="0"/>
              <w:autoSpaceDE w:val="0"/>
              <w:autoSpaceDN w:val="0"/>
              <w:adjustRightInd w:val="0"/>
              <w:spacing w:after="0" w:line="240" w:lineRule="auto"/>
              <w:rPr>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300" w:hRule="atLeast"/>
        </w:trPr>
        <w:tc>
          <w:tcPr>
            <w:tcW w:w="495" w:type="dxa"/>
          </w:tcPr>
          <w:p>
            <w:pPr>
              <w:widowControl w:val="0"/>
              <w:autoSpaceDE w:val="0"/>
              <w:autoSpaceDN w:val="0"/>
              <w:adjustRightInd w:val="0"/>
              <w:spacing w:after="0" w:line="240" w:lineRule="auto"/>
              <w:rPr>
                <w:bCs/>
                <w:sz w:val="16"/>
                <w:szCs w:val="16"/>
              </w:rPr>
            </w:pPr>
          </w:p>
        </w:tc>
        <w:tc>
          <w:tcPr>
            <w:tcW w:w="2321" w:type="dxa"/>
            <w:gridSpan w:val="2"/>
          </w:tcPr>
          <w:p>
            <w:pPr>
              <w:pStyle w:val="18"/>
              <w:rPr>
                <w:rFonts w:asciiTheme="minorHAnsi" w:hAnsiTheme="minorHAnsi"/>
                <w:color w:val="auto"/>
                <w:sz w:val="16"/>
                <w:szCs w:val="16"/>
              </w:rPr>
            </w:pPr>
          </w:p>
          <w:p>
            <w:pPr>
              <w:pStyle w:val="18"/>
              <w:rPr>
                <w:rFonts w:asciiTheme="minorHAnsi" w:hAnsiTheme="minorHAnsi"/>
                <w:color w:val="auto"/>
                <w:sz w:val="16"/>
                <w:szCs w:val="16"/>
              </w:rPr>
            </w:pPr>
          </w:p>
        </w:tc>
        <w:tc>
          <w:tcPr>
            <w:tcW w:w="4212" w:type="dxa"/>
            <w:gridSpan w:val="5"/>
          </w:tcPr>
          <w:p>
            <w:pPr>
              <w:pStyle w:val="18"/>
              <w:rPr>
                <w:rFonts w:asciiTheme="minorHAnsi" w:hAnsiTheme="minorHAnsi"/>
                <w:b/>
                <w:bCs/>
                <w:color w:val="auto"/>
                <w:sz w:val="16"/>
                <w:szCs w:val="16"/>
              </w:rPr>
            </w:pPr>
          </w:p>
        </w:tc>
        <w:tc>
          <w:tcPr>
            <w:tcW w:w="2248" w:type="dxa"/>
            <w:gridSpan w:val="3"/>
          </w:tcPr>
          <w:p>
            <w:pPr>
              <w:pStyle w:val="18"/>
              <w:rPr>
                <w:rFonts w:asciiTheme="minorHAnsi" w:hAnsiTheme="minorHAnsi"/>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335" w:hRule="atLeast"/>
        </w:trPr>
        <w:tc>
          <w:tcPr>
            <w:tcW w:w="9276" w:type="dxa"/>
            <w:gridSpan w:val="11"/>
            <w:shd w:val="clear" w:color="auto" w:fill="D8D8D8" w:themeFill="background1" w:themeFillShade="D9"/>
          </w:tcPr>
          <w:p>
            <w:pPr>
              <w:pStyle w:val="18"/>
              <w:jc w:val="center"/>
              <w:rPr>
                <w:rFonts w:asciiTheme="minorHAnsi" w:hAnsiTheme="minorHAnsi"/>
                <w:bCs/>
                <w:color w:val="auto"/>
                <w:sz w:val="16"/>
                <w:szCs w:val="16"/>
              </w:rPr>
            </w:pPr>
            <w:r>
              <w:rPr>
                <w:rFonts w:asciiTheme="minorHAnsi" w:hAnsiTheme="minorHAnsi"/>
                <w:bCs/>
                <w:color w:val="auto"/>
                <w:sz w:val="16"/>
                <w:szCs w:val="16"/>
              </w:rPr>
              <w:t>UMIEJĘTNOŚCI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387" w:hRule="atLeast"/>
        </w:trPr>
        <w:tc>
          <w:tcPr>
            <w:tcW w:w="495" w:type="dxa"/>
          </w:tcPr>
          <w:p>
            <w:pPr>
              <w:widowControl w:val="0"/>
              <w:autoSpaceDE w:val="0"/>
              <w:autoSpaceDN w:val="0"/>
              <w:adjustRightInd w:val="0"/>
              <w:spacing w:after="0" w:line="240" w:lineRule="auto"/>
              <w:rPr>
                <w:bCs/>
                <w:sz w:val="16"/>
                <w:szCs w:val="16"/>
              </w:rPr>
            </w:pPr>
          </w:p>
        </w:tc>
        <w:tc>
          <w:tcPr>
            <w:tcW w:w="2321" w:type="dxa"/>
            <w:gridSpan w:val="2"/>
          </w:tcPr>
          <w:p>
            <w:pPr>
              <w:pStyle w:val="18"/>
              <w:rPr>
                <w:rFonts w:asciiTheme="minorHAnsi" w:hAnsiTheme="minorHAnsi"/>
                <w:color w:val="auto"/>
                <w:sz w:val="16"/>
                <w:szCs w:val="16"/>
              </w:rPr>
            </w:pPr>
          </w:p>
        </w:tc>
        <w:tc>
          <w:tcPr>
            <w:tcW w:w="4212" w:type="dxa"/>
            <w:gridSpan w:val="5"/>
          </w:tcPr>
          <w:p>
            <w:pPr>
              <w:pStyle w:val="18"/>
              <w:rPr>
                <w:rFonts w:asciiTheme="minorHAnsi" w:hAnsiTheme="minorHAnsi"/>
                <w:b/>
                <w:bCs/>
                <w:color w:val="auto"/>
                <w:sz w:val="16"/>
                <w:szCs w:val="16"/>
              </w:rPr>
            </w:pPr>
          </w:p>
        </w:tc>
        <w:tc>
          <w:tcPr>
            <w:tcW w:w="2248" w:type="dxa"/>
            <w:gridSpan w:val="3"/>
          </w:tcPr>
          <w:p>
            <w:pPr>
              <w:pStyle w:val="18"/>
              <w:rPr>
                <w:rFonts w:asciiTheme="minorHAnsi" w:hAnsiTheme="minorHAnsi"/>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08" w:hRule="atLeast"/>
        </w:trPr>
        <w:tc>
          <w:tcPr>
            <w:tcW w:w="495" w:type="dxa"/>
          </w:tcPr>
          <w:p>
            <w:pPr>
              <w:widowControl w:val="0"/>
              <w:autoSpaceDE w:val="0"/>
              <w:autoSpaceDN w:val="0"/>
              <w:adjustRightInd w:val="0"/>
              <w:spacing w:after="0" w:line="240" w:lineRule="auto"/>
              <w:rPr>
                <w:bCs/>
                <w:sz w:val="16"/>
                <w:szCs w:val="16"/>
              </w:rPr>
            </w:pPr>
          </w:p>
        </w:tc>
        <w:tc>
          <w:tcPr>
            <w:tcW w:w="2321" w:type="dxa"/>
            <w:gridSpan w:val="2"/>
          </w:tcPr>
          <w:p>
            <w:pPr>
              <w:pStyle w:val="18"/>
              <w:rPr>
                <w:rFonts w:asciiTheme="minorHAnsi" w:hAnsiTheme="minorHAnsi"/>
                <w:color w:val="auto"/>
                <w:sz w:val="16"/>
                <w:szCs w:val="16"/>
              </w:rPr>
            </w:pPr>
          </w:p>
        </w:tc>
        <w:tc>
          <w:tcPr>
            <w:tcW w:w="4212" w:type="dxa"/>
            <w:gridSpan w:val="5"/>
          </w:tcPr>
          <w:p>
            <w:pPr>
              <w:pStyle w:val="18"/>
              <w:rPr>
                <w:rFonts w:asciiTheme="minorHAnsi" w:hAnsiTheme="minorHAnsi"/>
                <w:b/>
                <w:bCs/>
                <w:color w:val="auto"/>
                <w:sz w:val="16"/>
                <w:szCs w:val="16"/>
              </w:rPr>
            </w:pPr>
          </w:p>
        </w:tc>
        <w:tc>
          <w:tcPr>
            <w:tcW w:w="2248" w:type="dxa"/>
            <w:gridSpan w:val="3"/>
          </w:tcPr>
          <w:p>
            <w:pPr>
              <w:pStyle w:val="18"/>
              <w:rPr>
                <w:rFonts w:asciiTheme="minorHAnsi" w:hAnsiTheme="minorHAnsi"/>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315" w:hRule="atLeast"/>
        </w:trPr>
        <w:tc>
          <w:tcPr>
            <w:tcW w:w="9276" w:type="dxa"/>
            <w:gridSpan w:val="11"/>
            <w:shd w:val="clear" w:color="auto" w:fill="D8D8D8" w:themeFill="background1" w:themeFillShade="D9"/>
          </w:tcPr>
          <w:p>
            <w:pPr>
              <w:pStyle w:val="18"/>
              <w:jc w:val="center"/>
              <w:rPr>
                <w:rFonts w:asciiTheme="minorHAnsi" w:hAnsiTheme="minorHAnsi"/>
                <w:bCs/>
                <w:color w:val="auto"/>
                <w:sz w:val="16"/>
                <w:szCs w:val="16"/>
              </w:rPr>
            </w:pPr>
            <w:r>
              <w:rPr>
                <w:rFonts w:asciiTheme="minorHAnsi" w:hAnsiTheme="minorHAnsi"/>
                <w:bCs/>
                <w:color w:val="auto"/>
                <w:sz w:val="16"/>
                <w:szCs w:val="16"/>
              </w:rPr>
              <w:t>KOMPETENCJE SPOŁECZNE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375" w:hRule="atLeast"/>
        </w:trPr>
        <w:tc>
          <w:tcPr>
            <w:tcW w:w="495" w:type="dxa"/>
          </w:tcPr>
          <w:p>
            <w:pPr>
              <w:widowControl w:val="0"/>
              <w:autoSpaceDE w:val="0"/>
              <w:autoSpaceDN w:val="0"/>
              <w:adjustRightInd w:val="0"/>
              <w:spacing w:after="0" w:line="240" w:lineRule="auto"/>
              <w:rPr>
                <w:bCs/>
                <w:sz w:val="16"/>
                <w:szCs w:val="16"/>
              </w:rPr>
            </w:pPr>
          </w:p>
        </w:tc>
        <w:tc>
          <w:tcPr>
            <w:tcW w:w="2321" w:type="dxa"/>
            <w:gridSpan w:val="2"/>
          </w:tcPr>
          <w:p>
            <w:pPr>
              <w:pStyle w:val="18"/>
              <w:rPr>
                <w:rFonts w:asciiTheme="minorHAnsi" w:hAnsiTheme="minorHAnsi"/>
                <w:color w:val="auto"/>
                <w:sz w:val="16"/>
                <w:szCs w:val="16"/>
              </w:rPr>
            </w:pPr>
          </w:p>
        </w:tc>
        <w:tc>
          <w:tcPr>
            <w:tcW w:w="4212" w:type="dxa"/>
            <w:gridSpan w:val="5"/>
          </w:tcPr>
          <w:p>
            <w:pPr>
              <w:pStyle w:val="18"/>
              <w:rPr>
                <w:rFonts w:asciiTheme="minorHAnsi" w:hAnsiTheme="minorHAnsi"/>
                <w:b/>
                <w:bCs/>
                <w:color w:val="auto"/>
                <w:sz w:val="16"/>
                <w:szCs w:val="16"/>
              </w:rPr>
            </w:pPr>
          </w:p>
        </w:tc>
        <w:tc>
          <w:tcPr>
            <w:tcW w:w="2248" w:type="dxa"/>
            <w:gridSpan w:val="3"/>
          </w:tcPr>
          <w:p>
            <w:pPr>
              <w:pStyle w:val="18"/>
              <w:rPr>
                <w:rFonts w:asciiTheme="minorHAnsi" w:hAnsiTheme="minorHAnsi"/>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51" w:hRule="atLeast"/>
        </w:trPr>
        <w:tc>
          <w:tcPr>
            <w:tcW w:w="495" w:type="dxa"/>
          </w:tcPr>
          <w:p>
            <w:pPr>
              <w:widowControl w:val="0"/>
              <w:autoSpaceDE w:val="0"/>
              <w:autoSpaceDN w:val="0"/>
              <w:adjustRightInd w:val="0"/>
              <w:spacing w:after="0" w:line="240" w:lineRule="auto"/>
              <w:rPr>
                <w:bCs/>
                <w:sz w:val="16"/>
                <w:szCs w:val="16"/>
              </w:rPr>
            </w:pPr>
          </w:p>
        </w:tc>
        <w:tc>
          <w:tcPr>
            <w:tcW w:w="2321" w:type="dxa"/>
            <w:gridSpan w:val="2"/>
          </w:tcPr>
          <w:p>
            <w:pPr>
              <w:pStyle w:val="18"/>
              <w:rPr>
                <w:rFonts w:asciiTheme="minorHAnsi" w:hAnsiTheme="minorHAnsi"/>
                <w:color w:val="auto"/>
                <w:sz w:val="16"/>
                <w:szCs w:val="16"/>
              </w:rPr>
            </w:pPr>
          </w:p>
        </w:tc>
        <w:tc>
          <w:tcPr>
            <w:tcW w:w="4212" w:type="dxa"/>
            <w:gridSpan w:val="5"/>
          </w:tcPr>
          <w:p>
            <w:pPr>
              <w:pStyle w:val="18"/>
              <w:rPr>
                <w:rFonts w:asciiTheme="minorHAnsi" w:hAnsiTheme="minorHAnsi"/>
                <w:b/>
                <w:bCs/>
                <w:color w:val="auto"/>
                <w:sz w:val="16"/>
                <w:szCs w:val="16"/>
              </w:rPr>
            </w:pPr>
          </w:p>
        </w:tc>
        <w:tc>
          <w:tcPr>
            <w:tcW w:w="2248" w:type="dxa"/>
            <w:gridSpan w:val="3"/>
          </w:tcPr>
          <w:p>
            <w:pPr>
              <w:pStyle w:val="18"/>
              <w:rPr>
                <w:rFonts w:asciiTheme="minorHAnsi" w:hAnsiTheme="minorHAnsi"/>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86" w:hRule="atLeast"/>
        </w:trPr>
        <w:tc>
          <w:tcPr>
            <w:tcW w:w="9276" w:type="dxa"/>
            <w:gridSpan w:val="11"/>
          </w:tcPr>
          <w:p>
            <w:pPr>
              <w:pStyle w:val="18"/>
              <w:rPr>
                <w:rFonts w:asciiTheme="minorHAnsi" w:hAnsiTheme="minorHAnsi"/>
                <w:bCs/>
                <w:color w:val="auto"/>
                <w:sz w:val="16"/>
                <w:szCs w:val="16"/>
              </w:rPr>
            </w:pPr>
            <w:r>
              <w:rPr>
                <w:rFonts w:asciiTheme="minorHAnsi" w:hAnsiTheme="minorHAnsi"/>
                <w:bCs/>
                <w:color w:val="auto"/>
                <w:sz w:val="16"/>
                <w:szCs w:val="16"/>
              </w:rPr>
              <w:t>UWAGI;</w:t>
            </w:r>
          </w:p>
          <w:p>
            <w:pPr>
              <w:pStyle w:val="18"/>
              <w:rPr>
                <w:rFonts w:asciiTheme="minorHAnsi" w:hAnsiTheme="minorHAnsi"/>
                <w:bCs/>
                <w:color w:val="auto"/>
                <w:sz w:val="16"/>
                <w:szCs w:val="16"/>
              </w:rPr>
            </w:pPr>
          </w:p>
          <w:p>
            <w:pPr>
              <w:pStyle w:val="18"/>
              <w:rPr>
                <w:rFonts w:asciiTheme="minorHAnsi" w:hAnsiTheme="minorHAnsi"/>
                <w:bCs/>
                <w:color w:val="auto"/>
                <w:sz w:val="16"/>
                <w:szCs w:val="16"/>
              </w:rPr>
            </w:pPr>
          </w:p>
          <w:p>
            <w:pPr>
              <w:pStyle w:val="18"/>
              <w:rPr>
                <w:rFonts w:asciiTheme="minorHAnsi" w:hAnsiTheme="minorHAnsi"/>
                <w:bCs/>
                <w:color w:val="auto"/>
                <w:sz w:val="16"/>
                <w:szCs w:val="16"/>
              </w:rPr>
            </w:pPr>
          </w:p>
        </w:tc>
      </w:tr>
    </w:tbl>
    <w:p>
      <w:pPr>
        <w:widowControl w:val="0"/>
        <w:tabs>
          <w:tab w:val="left" w:pos="6081"/>
        </w:tabs>
        <w:autoSpaceDE w:val="0"/>
        <w:autoSpaceDN w:val="0"/>
        <w:adjustRightInd w:val="0"/>
        <w:spacing w:after="0"/>
        <w:rPr>
          <w:bCs/>
          <w:sz w:val="16"/>
          <w:szCs w:val="16"/>
        </w:rPr>
      </w:pPr>
      <w:r>
        <w:rPr>
          <w:bCs/>
          <w:sz w:val="16"/>
          <w:szCs w:val="16"/>
        </w:rPr>
        <w:t>Data:</w:t>
      </w:r>
    </w:p>
    <w:p>
      <w:pPr>
        <w:widowControl w:val="0"/>
        <w:tabs>
          <w:tab w:val="left" w:pos="6081"/>
        </w:tabs>
        <w:autoSpaceDE w:val="0"/>
        <w:autoSpaceDN w:val="0"/>
        <w:adjustRightInd w:val="0"/>
        <w:spacing w:after="0"/>
        <w:jc w:val="right"/>
        <w:rPr>
          <w:bCs/>
          <w:sz w:val="16"/>
          <w:szCs w:val="16"/>
        </w:rPr>
      </w:pPr>
      <w:r>
        <w:rPr>
          <w:bCs/>
          <w:sz w:val="16"/>
          <w:szCs w:val="16"/>
        </w:rPr>
        <w:t xml:space="preserve">                                                                                                           </w:t>
      </w:r>
      <w:r>
        <w:rPr>
          <w:sz w:val="16"/>
          <w:szCs w:val="16"/>
        </w:rPr>
        <w:t xml:space="preserve">podpis prowadzącego zajęcia / koordynatora modułu* </w:t>
      </w:r>
    </w:p>
    <w:p>
      <w:pPr>
        <w:widowControl w:val="0"/>
        <w:autoSpaceDE w:val="0"/>
        <w:autoSpaceDN w:val="0"/>
        <w:adjustRightInd w:val="0"/>
        <w:spacing w:after="0"/>
        <w:rPr>
          <w:bCs/>
          <w:sz w:val="16"/>
          <w:szCs w:val="16"/>
        </w:rPr>
      </w:pPr>
    </w:p>
    <w:p>
      <w:pPr>
        <w:widowControl w:val="0"/>
        <w:autoSpaceDE w:val="0"/>
        <w:autoSpaceDN w:val="0"/>
        <w:adjustRightInd w:val="0"/>
        <w:spacing w:after="0"/>
        <w:rPr>
          <w:bCs/>
          <w:sz w:val="16"/>
          <w:szCs w:val="16"/>
        </w:rPr>
      </w:pPr>
      <w:r>
        <w:rPr>
          <w:bCs/>
          <w:sz w:val="16"/>
          <w:szCs w:val="16"/>
        </w:rPr>
        <w:t>*niepotrzebne skreślić</w:t>
      </w:r>
    </w:p>
    <w:p>
      <w:pPr>
        <w:widowControl w:val="0"/>
        <w:autoSpaceDE w:val="0"/>
        <w:autoSpaceDN w:val="0"/>
        <w:adjustRightInd w:val="0"/>
        <w:spacing w:after="0"/>
        <w:jc w:val="right"/>
        <w:rPr>
          <w:bCs/>
        </w:rPr>
      </w:pPr>
    </w:p>
    <w:p>
      <w:pPr>
        <w:widowControl w:val="0"/>
        <w:autoSpaceDE w:val="0"/>
        <w:autoSpaceDN w:val="0"/>
        <w:adjustRightInd w:val="0"/>
        <w:spacing w:after="0"/>
        <w:jc w:val="right"/>
        <w:rPr>
          <w:bCs/>
        </w:rPr>
      </w:pPr>
    </w:p>
    <w:p>
      <w:pPr>
        <w:widowControl w:val="0"/>
        <w:autoSpaceDE w:val="0"/>
        <w:autoSpaceDN w:val="0"/>
        <w:adjustRightInd w:val="0"/>
        <w:spacing w:after="0"/>
        <w:jc w:val="right"/>
        <w:rPr>
          <w:bCs/>
        </w:rPr>
      </w:pPr>
    </w:p>
    <w:p>
      <w:pPr>
        <w:widowControl w:val="0"/>
        <w:autoSpaceDE w:val="0"/>
        <w:autoSpaceDN w:val="0"/>
        <w:adjustRightInd w:val="0"/>
        <w:spacing w:after="0"/>
        <w:jc w:val="right"/>
        <w:rPr>
          <w:bCs/>
        </w:rPr>
      </w:pPr>
    </w:p>
    <w:p>
      <w:pPr>
        <w:widowControl w:val="0"/>
        <w:autoSpaceDE w:val="0"/>
        <w:autoSpaceDN w:val="0"/>
        <w:adjustRightInd w:val="0"/>
        <w:spacing w:after="0"/>
        <w:jc w:val="right"/>
        <w:rPr>
          <w:bCs/>
        </w:rPr>
      </w:pPr>
    </w:p>
    <w:p>
      <w:pPr>
        <w:widowControl w:val="0"/>
        <w:autoSpaceDE w:val="0"/>
        <w:autoSpaceDN w:val="0"/>
        <w:adjustRightInd w:val="0"/>
        <w:spacing w:after="0"/>
        <w:jc w:val="right"/>
        <w:rPr>
          <w:bCs/>
        </w:rPr>
      </w:pPr>
    </w:p>
    <w:p>
      <w:pPr>
        <w:widowControl w:val="0"/>
        <w:autoSpaceDE w:val="0"/>
        <w:autoSpaceDN w:val="0"/>
        <w:adjustRightInd w:val="0"/>
        <w:spacing w:after="0"/>
        <w:jc w:val="right"/>
        <w:rPr>
          <w:bCs/>
          <w:sz w:val="16"/>
          <w:szCs w:val="16"/>
        </w:rPr>
      </w:pPr>
      <w:r>
        <w:rPr>
          <w:bCs/>
        </w:rPr>
        <w:t>Załącznik 2.</w:t>
      </w:r>
    </w:p>
    <w:p>
      <w:pPr>
        <w:pStyle w:val="2"/>
        <w:spacing w:line="0" w:lineRule="atLeast"/>
        <w:ind w:left="0"/>
        <w:jc w:val="center"/>
        <w:rPr>
          <w:rFonts w:asciiTheme="minorHAnsi" w:hAnsiTheme="minorHAnsi"/>
          <w:sz w:val="22"/>
          <w:szCs w:val="22"/>
        </w:rPr>
      </w:pPr>
      <w:r>
        <w:rPr>
          <w:rFonts w:asciiTheme="minorHAnsi" w:hAnsiTheme="minorHAnsi"/>
          <w:sz w:val="22"/>
          <w:szCs w:val="22"/>
        </w:rPr>
        <w:t>Protokół z analizy wyników zaliczeń i egzaminów dla kierunku studiów</w:t>
      </w:r>
    </w:p>
    <w:p/>
    <w:tbl>
      <w:tblPr>
        <w:tblStyle w:val="11"/>
        <w:tblW w:w="1022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702"/>
        <w:gridCol w:w="1389"/>
        <w:gridCol w:w="28"/>
        <w:gridCol w:w="1418"/>
        <w:gridCol w:w="1559"/>
        <w:gridCol w:w="535"/>
        <w:gridCol w:w="882"/>
        <w:gridCol w:w="144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669" w:hRule="atLeast"/>
        </w:trPr>
        <w:tc>
          <w:tcPr>
            <w:tcW w:w="10222" w:type="dxa"/>
            <w:gridSpan w:val="9"/>
            <w:shd w:val="clear" w:color="auto" w:fill="D9D9D9"/>
            <w:vAlign w:val="center"/>
          </w:tcPr>
          <w:p>
            <w:pPr>
              <w:spacing w:line="360" w:lineRule="auto"/>
              <w:jc w:val="center"/>
              <w:rPr>
                <w:b/>
                <w:bCs/>
              </w:rPr>
            </w:pPr>
            <w:r>
              <w:rPr>
                <w:b/>
                <w:bCs/>
              </w:rPr>
              <w:t>Informacje podstawowe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669" w:hRule="atLeast"/>
        </w:trPr>
        <w:tc>
          <w:tcPr>
            <w:tcW w:w="3091" w:type="dxa"/>
            <w:gridSpan w:val="2"/>
            <w:shd w:val="clear" w:color="auto" w:fill="D9D9D9"/>
          </w:tcPr>
          <w:p>
            <w:pPr>
              <w:rPr>
                <w:b/>
                <w:sz w:val="20"/>
                <w:szCs w:val="20"/>
              </w:rPr>
            </w:pPr>
            <w:r>
              <w:rPr>
                <w:b/>
                <w:sz w:val="20"/>
                <w:szCs w:val="20"/>
              </w:rPr>
              <w:t>Wydział/Instytut:</w:t>
            </w:r>
          </w:p>
        </w:tc>
        <w:tc>
          <w:tcPr>
            <w:tcW w:w="3540" w:type="dxa"/>
            <w:gridSpan w:val="4"/>
            <w:shd w:val="clear" w:color="auto" w:fill="D9D9D9"/>
          </w:tcPr>
          <w:p>
            <w:pPr>
              <w:rPr>
                <w:b/>
                <w:sz w:val="20"/>
                <w:szCs w:val="20"/>
              </w:rPr>
            </w:pPr>
            <w:r>
              <w:rPr>
                <w:b/>
                <w:sz w:val="20"/>
                <w:szCs w:val="20"/>
              </w:rPr>
              <w:t>Kierunek/Specjalność:</w:t>
            </w:r>
          </w:p>
        </w:tc>
        <w:tc>
          <w:tcPr>
            <w:tcW w:w="3591" w:type="dxa"/>
            <w:gridSpan w:val="3"/>
            <w:shd w:val="clear" w:color="auto" w:fill="D9D9D9"/>
          </w:tcPr>
          <w:p>
            <w:pPr>
              <w:rPr>
                <w:b/>
                <w:sz w:val="20"/>
                <w:szCs w:val="20"/>
              </w:rPr>
            </w:pPr>
            <w:r>
              <w:rPr>
                <w:b/>
                <w:sz w:val="20"/>
                <w:szCs w:val="20"/>
              </w:rPr>
              <w:t>Rok akademicki: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669" w:hRule="atLeast"/>
        </w:trPr>
        <w:tc>
          <w:tcPr>
            <w:tcW w:w="10222" w:type="dxa"/>
            <w:gridSpan w:val="9"/>
            <w:shd w:val="clear" w:color="auto" w:fill="D9D9D9"/>
            <w:vAlign w:val="center"/>
          </w:tcPr>
          <w:p>
            <w:pPr>
              <w:spacing w:line="360" w:lineRule="auto"/>
              <w:jc w:val="center"/>
            </w:pPr>
            <w:r>
              <w:rPr>
                <w:b/>
                <w:bCs/>
              </w:rPr>
              <w:t>Wyniki zaliczeń/egzaminów (analiza ocen)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284" w:hRule="atLeast"/>
        </w:trPr>
        <w:tc>
          <w:tcPr>
            <w:tcW w:w="1702" w:type="dxa"/>
            <w:vMerge w:val="restart"/>
            <w:vAlign w:val="center"/>
          </w:tcPr>
          <w:p>
            <w:pPr>
              <w:pStyle w:val="5"/>
              <w:jc w:val="center"/>
              <w:rPr>
                <w:bCs/>
                <w:color w:val="000000"/>
                <w:sz w:val="18"/>
                <w:szCs w:val="20"/>
              </w:rPr>
            </w:pPr>
            <w:r>
              <w:rPr>
                <w:bCs/>
                <w:color w:val="000000"/>
                <w:sz w:val="18"/>
                <w:szCs w:val="20"/>
              </w:rPr>
              <w:t xml:space="preserve">Liczba </w:t>
            </w:r>
          </w:p>
          <w:p>
            <w:pPr>
              <w:pStyle w:val="5"/>
              <w:jc w:val="center"/>
              <w:rPr>
                <w:bCs/>
                <w:color w:val="000000"/>
                <w:sz w:val="18"/>
                <w:szCs w:val="20"/>
              </w:rPr>
            </w:pPr>
            <w:r>
              <w:rPr>
                <w:bCs/>
                <w:color w:val="000000"/>
                <w:sz w:val="18"/>
                <w:szCs w:val="20"/>
              </w:rPr>
              <w:t>ocenianych studentów</w:t>
            </w:r>
          </w:p>
        </w:tc>
        <w:tc>
          <w:tcPr>
            <w:tcW w:w="8520" w:type="dxa"/>
            <w:gridSpan w:val="8"/>
            <w:vAlign w:val="center"/>
          </w:tcPr>
          <w:p>
            <w:pPr>
              <w:pStyle w:val="5"/>
              <w:jc w:val="center"/>
              <w:rPr>
                <w:b/>
                <w:sz w:val="20"/>
                <w:szCs w:val="20"/>
              </w:rPr>
            </w:pPr>
            <w:r>
              <w:rPr>
                <w:b/>
                <w:sz w:val="20"/>
                <w:szCs w:val="20"/>
              </w:rPr>
              <w:t>Procent ocen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trPr>
        <w:tc>
          <w:tcPr>
            <w:tcW w:w="1702" w:type="dxa"/>
            <w:vMerge w:val="continue"/>
            <w:tcBorders>
              <w:bottom w:val="single" w:color="auto" w:sz="4" w:space="0"/>
            </w:tcBorders>
            <w:vAlign w:val="center"/>
          </w:tcPr>
          <w:p>
            <w:pPr>
              <w:pStyle w:val="5"/>
              <w:jc w:val="center"/>
              <w:rPr>
                <w:b/>
                <w:color w:val="000000"/>
                <w:sz w:val="20"/>
                <w:szCs w:val="20"/>
              </w:rPr>
            </w:pPr>
          </w:p>
        </w:tc>
        <w:tc>
          <w:tcPr>
            <w:tcW w:w="1417" w:type="dxa"/>
            <w:gridSpan w:val="2"/>
            <w:tcBorders>
              <w:bottom w:val="single" w:color="auto" w:sz="4" w:space="0"/>
            </w:tcBorders>
            <w:vAlign w:val="center"/>
          </w:tcPr>
          <w:p>
            <w:pPr>
              <w:pStyle w:val="5"/>
              <w:jc w:val="center"/>
              <w:rPr>
                <w:bCs/>
                <w:color w:val="000000"/>
                <w:sz w:val="16"/>
                <w:szCs w:val="20"/>
              </w:rPr>
            </w:pPr>
            <w:r>
              <w:rPr>
                <w:bCs/>
                <w:color w:val="000000"/>
                <w:sz w:val="16"/>
                <w:szCs w:val="20"/>
              </w:rPr>
              <w:t>Niedostateczny</w:t>
            </w:r>
          </w:p>
        </w:tc>
        <w:tc>
          <w:tcPr>
            <w:tcW w:w="1418" w:type="dxa"/>
            <w:vAlign w:val="center"/>
          </w:tcPr>
          <w:p>
            <w:pPr>
              <w:pStyle w:val="5"/>
              <w:jc w:val="center"/>
              <w:rPr>
                <w:bCs/>
                <w:color w:val="000000"/>
                <w:sz w:val="16"/>
                <w:szCs w:val="20"/>
              </w:rPr>
            </w:pPr>
            <w:r>
              <w:rPr>
                <w:bCs/>
                <w:color w:val="000000"/>
                <w:sz w:val="16"/>
                <w:szCs w:val="20"/>
              </w:rPr>
              <w:t xml:space="preserve">Dostateczny </w:t>
            </w:r>
          </w:p>
        </w:tc>
        <w:tc>
          <w:tcPr>
            <w:tcW w:w="1559" w:type="dxa"/>
            <w:vAlign w:val="center"/>
          </w:tcPr>
          <w:p>
            <w:pPr>
              <w:pStyle w:val="5"/>
              <w:jc w:val="center"/>
              <w:rPr>
                <w:bCs/>
                <w:color w:val="000000"/>
                <w:sz w:val="16"/>
                <w:szCs w:val="20"/>
              </w:rPr>
            </w:pPr>
            <w:r>
              <w:rPr>
                <w:bCs/>
                <w:color w:val="000000"/>
                <w:sz w:val="16"/>
                <w:szCs w:val="20"/>
              </w:rPr>
              <w:t xml:space="preserve">Dostateczny plus </w:t>
            </w:r>
          </w:p>
        </w:tc>
        <w:tc>
          <w:tcPr>
            <w:tcW w:w="1417" w:type="dxa"/>
            <w:gridSpan w:val="2"/>
            <w:vAlign w:val="center"/>
          </w:tcPr>
          <w:p>
            <w:pPr>
              <w:pStyle w:val="5"/>
              <w:jc w:val="center"/>
              <w:rPr>
                <w:bCs/>
                <w:color w:val="000000"/>
                <w:sz w:val="16"/>
                <w:szCs w:val="20"/>
              </w:rPr>
            </w:pPr>
            <w:r>
              <w:rPr>
                <w:bCs/>
                <w:color w:val="000000"/>
                <w:sz w:val="16"/>
                <w:szCs w:val="20"/>
              </w:rPr>
              <w:t>Dobry</w:t>
            </w:r>
          </w:p>
        </w:tc>
        <w:tc>
          <w:tcPr>
            <w:tcW w:w="1449" w:type="dxa"/>
            <w:vAlign w:val="center"/>
          </w:tcPr>
          <w:p>
            <w:pPr>
              <w:pStyle w:val="5"/>
              <w:jc w:val="center"/>
              <w:rPr>
                <w:bCs/>
                <w:color w:val="000000"/>
                <w:sz w:val="16"/>
                <w:szCs w:val="20"/>
              </w:rPr>
            </w:pPr>
            <w:r>
              <w:rPr>
                <w:bCs/>
                <w:color w:val="000000"/>
                <w:sz w:val="16"/>
                <w:szCs w:val="20"/>
              </w:rPr>
              <w:t>Dobry plus</w:t>
            </w:r>
          </w:p>
        </w:tc>
        <w:tc>
          <w:tcPr>
            <w:tcW w:w="1260" w:type="dxa"/>
            <w:vAlign w:val="center"/>
          </w:tcPr>
          <w:p>
            <w:pPr>
              <w:pStyle w:val="5"/>
              <w:jc w:val="center"/>
              <w:rPr>
                <w:bCs/>
                <w:color w:val="000000"/>
                <w:sz w:val="16"/>
                <w:szCs w:val="20"/>
              </w:rPr>
            </w:pPr>
            <w:r>
              <w:rPr>
                <w:bCs/>
                <w:color w:val="000000"/>
                <w:sz w:val="16"/>
                <w:szCs w:val="20"/>
              </w:rPr>
              <w:t>Bardzo dobry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97" w:hRule="exact"/>
        </w:trPr>
        <w:tc>
          <w:tcPr>
            <w:tcW w:w="10222" w:type="dxa"/>
            <w:gridSpan w:val="9"/>
            <w:shd w:val="clear" w:color="auto" w:fill="E6E6E6"/>
            <w:vAlign w:val="center"/>
          </w:tcPr>
          <w:p>
            <w:pPr>
              <w:pStyle w:val="5"/>
              <w:jc w:val="center"/>
              <w:rPr>
                <w:bCs/>
                <w:color w:val="000000"/>
                <w:sz w:val="20"/>
                <w:szCs w:val="20"/>
              </w:rPr>
            </w:pPr>
            <w:r>
              <w:rPr>
                <w:bCs/>
                <w:color w:val="000000"/>
                <w:sz w:val="20"/>
                <w:szCs w:val="20"/>
              </w:rPr>
              <w:t>Nazwa przedmiotu / Prowadzący / Rok studiów / Forma sprawdzenia wiedzy (zaliczenie/egzamin)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0" w:hRule="exact"/>
        </w:trPr>
        <w:tc>
          <w:tcPr>
            <w:tcW w:w="1702" w:type="dxa"/>
            <w:tcBorders>
              <w:bottom w:val="single" w:color="auto" w:sz="4" w:space="0"/>
            </w:tcBorders>
            <w:vAlign w:val="center"/>
          </w:tcPr>
          <w:p>
            <w:pPr>
              <w:pStyle w:val="5"/>
              <w:ind w:left="110"/>
              <w:rPr>
                <w:bCs/>
                <w:color w:val="000000"/>
                <w:sz w:val="20"/>
                <w:szCs w:val="20"/>
              </w:rPr>
            </w:pPr>
          </w:p>
        </w:tc>
        <w:tc>
          <w:tcPr>
            <w:tcW w:w="1417" w:type="dxa"/>
            <w:gridSpan w:val="2"/>
            <w:tcBorders>
              <w:bottom w:val="single" w:color="auto" w:sz="4" w:space="0"/>
            </w:tcBorders>
            <w:vAlign w:val="center"/>
          </w:tcPr>
          <w:p>
            <w:pPr>
              <w:pStyle w:val="5"/>
              <w:ind w:left="110"/>
              <w:rPr>
                <w:bCs/>
                <w:color w:val="000000"/>
                <w:sz w:val="20"/>
                <w:szCs w:val="20"/>
              </w:rPr>
            </w:pPr>
          </w:p>
        </w:tc>
        <w:tc>
          <w:tcPr>
            <w:tcW w:w="1418" w:type="dxa"/>
            <w:tcBorders>
              <w:bottom w:val="single" w:color="auto" w:sz="4" w:space="0"/>
            </w:tcBorders>
            <w:vAlign w:val="center"/>
          </w:tcPr>
          <w:p>
            <w:pPr>
              <w:pStyle w:val="5"/>
              <w:ind w:left="110"/>
              <w:rPr>
                <w:bCs/>
                <w:color w:val="000000"/>
                <w:sz w:val="20"/>
                <w:szCs w:val="20"/>
              </w:rPr>
            </w:pPr>
          </w:p>
        </w:tc>
        <w:tc>
          <w:tcPr>
            <w:tcW w:w="1559" w:type="dxa"/>
            <w:tcBorders>
              <w:bottom w:val="single" w:color="auto" w:sz="4" w:space="0"/>
            </w:tcBorders>
            <w:vAlign w:val="center"/>
          </w:tcPr>
          <w:p>
            <w:pPr>
              <w:pStyle w:val="5"/>
              <w:ind w:left="110"/>
              <w:rPr>
                <w:bCs/>
                <w:color w:val="000000"/>
                <w:sz w:val="20"/>
                <w:szCs w:val="20"/>
              </w:rPr>
            </w:pPr>
          </w:p>
        </w:tc>
        <w:tc>
          <w:tcPr>
            <w:tcW w:w="1417" w:type="dxa"/>
            <w:gridSpan w:val="2"/>
            <w:tcBorders>
              <w:bottom w:val="single" w:color="auto" w:sz="4" w:space="0"/>
            </w:tcBorders>
            <w:vAlign w:val="center"/>
          </w:tcPr>
          <w:p>
            <w:pPr>
              <w:pStyle w:val="5"/>
              <w:ind w:left="110"/>
              <w:rPr>
                <w:bCs/>
                <w:color w:val="000000"/>
                <w:sz w:val="20"/>
                <w:szCs w:val="20"/>
              </w:rPr>
            </w:pPr>
          </w:p>
        </w:tc>
        <w:tc>
          <w:tcPr>
            <w:tcW w:w="1449" w:type="dxa"/>
            <w:tcBorders>
              <w:bottom w:val="single" w:color="auto" w:sz="4" w:space="0"/>
            </w:tcBorders>
            <w:vAlign w:val="center"/>
          </w:tcPr>
          <w:p>
            <w:pPr>
              <w:pStyle w:val="5"/>
              <w:ind w:left="110"/>
              <w:rPr>
                <w:bCs/>
                <w:color w:val="000000"/>
                <w:sz w:val="20"/>
                <w:szCs w:val="20"/>
              </w:rPr>
            </w:pPr>
          </w:p>
        </w:tc>
        <w:tc>
          <w:tcPr>
            <w:tcW w:w="1260" w:type="dxa"/>
            <w:tcBorders>
              <w:bottom w:val="single" w:color="auto" w:sz="4" w:space="0"/>
            </w:tcBorders>
            <w:vAlign w:val="center"/>
          </w:tcPr>
          <w:p>
            <w:pPr>
              <w:pStyle w:val="5"/>
              <w:ind w:left="110"/>
              <w:rPr>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97" w:hRule="exact"/>
        </w:trPr>
        <w:tc>
          <w:tcPr>
            <w:tcW w:w="10222" w:type="dxa"/>
            <w:gridSpan w:val="9"/>
            <w:shd w:val="clear" w:color="auto" w:fill="E6E6E6"/>
            <w:vAlign w:val="center"/>
          </w:tcPr>
          <w:p>
            <w:pPr>
              <w:pStyle w:val="5"/>
              <w:ind w:left="110"/>
              <w:jc w:val="center"/>
              <w:rPr>
                <w:bCs/>
                <w:color w:val="000000"/>
                <w:sz w:val="20"/>
                <w:szCs w:val="20"/>
              </w:rPr>
            </w:pPr>
            <w:r>
              <w:rPr>
                <w:bCs/>
                <w:color w:val="000000"/>
                <w:sz w:val="20"/>
                <w:szCs w:val="20"/>
              </w:rPr>
              <w:t>Nazwa przedmiotu / Prowadzący / Rok studiów / Forma sprawdzenia wiedzy (zaliczenie/egzamin)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0" w:hRule="exact"/>
        </w:trPr>
        <w:tc>
          <w:tcPr>
            <w:tcW w:w="1702" w:type="dxa"/>
            <w:vAlign w:val="center"/>
          </w:tcPr>
          <w:p>
            <w:pPr>
              <w:pStyle w:val="5"/>
              <w:ind w:left="110"/>
              <w:rPr>
                <w:bCs/>
                <w:color w:val="000000"/>
                <w:sz w:val="20"/>
                <w:szCs w:val="20"/>
              </w:rPr>
            </w:pPr>
          </w:p>
        </w:tc>
        <w:tc>
          <w:tcPr>
            <w:tcW w:w="1417" w:type="dxa"/>
            <w:gridSpan w:val="2"/>
            <w:vAlign w:val="center"/>
          </w:tcPr>
          <w:p>
            <w:pPr>
              <w:pStyle w:val="5"/>
              <w:ind w:left="110"/>
              <w:rPr>
                <w:bCs/>
                <w:color w:val="000000"/>
                <w:sz w:val="20"/>
                <w:szCs w:val="20"/>
              </w:rPr>
            </w:pPr>
          </w:p>
        </w:tc>
        <w:tc>
          <w:tcPr>
            <w:tcW w:w="1418" w:type="dxa"/>
            <w:vAlign w:val="center"/>
          </w:tcPr>
          <w:p>
            <w:pPr>
              <w:pStyle w:val="5"/>
              <w:ind w:left="110"/>
              <w:rPr>
                <w:bCs/>
                <w:color w:val="000000"/>
                <w:sz w:val="20"/>
                <w:szCs w:val="20"/>
              </w:rPr>
            </w:pPr>
          </w:p>
        </w:tc>
        <w:tc>
          <w:tcPr>
            <w:tcW w:w="1559" w:type="dxa"/>
            <w:vAlign w:val="center"/>
          </w:tcPr>
          <w:p>
            <w:pPr>
              <w:pStyle w:val="5"/>
              <w:ind w:left="110"/>
              <w:rPr>
                <w:bCs/>
                <w:color w:val="000000"/>
                <w:sz w:val="20"/>
                <w:szCs w:val="20"/>
              </w:rPr>
            </w:pPr>
          </w:p>
        </w:tc>
        <w:tc>
          <w:tcPr>
            <w:tcW w:w="1417" w:type="dxa"/>
            <w:gridSpan w:val="2"/>
            <w:vAlign w:val="center"/>
          </w:tcPr>
          <w:p>
            <w:pPr>
              <w:pStyle w:val="5"/>
              <w:ind w:left="110"/>
              <w:rPr>
                <w:bCs/>
                <w:color w:val="000000"/>
                <w:sz w:val="20"/>
                <w:szCs w:val="20"/>
              </w:rPr>
            </w:pPr>
          </w:p>
        </w:tc>
        <w:tc>
          <w:tcPr>
            <w:tcW w:w="1449" w:type="dxa"/>
            <w:vAlign w:val="center"/>
          </w:tcPr>
          <w:p>
            <w:pPr>
              <w:pStyle w:val="5"/>
              <w:ind w:left="110"/>
              <w:rPr>
                <w:bCs/>
                <w:color w:val="000000"/>
                <w:sz w:val="20"/>
                <w:szCs w:val="20"/>
              </w:rPr>
            </w:pPr>
          </w:p>
        </w:tc>
        <w:tc>
          <w:tcPr>
            <w:tcW w:w="1260" w:type="dxa"/>
            <w:vAlign w:val="center"/>
          </w:tcPr>
          <w:p>
            <w:pPr>
              <w:pStyle w:val="5"/>
              <w:ind w:left="110"/>
              <w:rPr>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13" w:hRule="exact"/>
        </w:trPr>
        <w:tc>
          <w:tcPr>
            <w:tcW w:w="10222" w:type="dxa"/>
            <w:gridSpan w:val="9"/>
            <w:vAlign w:val="center"/>
          </w:tcPr>
          <w:p>
            <w:pPr>
              <w:pStyle w:val="5"/>
              <w:ind w:left="110"/>
              <w:rPr>
                <w:rFonts w:eastAsia="Calibri"/>
                <w:b/>
              </w:rPr>
            </w:pPr>
            <w:r>
              <w:rPr>
                <w:rFonts w:eastAsia="Calibri"/>
                <w:b/>
              </w:rPr>
              <w:t>Wnioski z uwzględnieniem wyników oceny z poprzednich okresów:</w:t>
            </w:r>
          </w:p>
          <w:p>
            <w:pPr>
              <w:pStyle w:val="5"/>
              <w:ind w:left="110"/>
              <w:rPr>
                <w:rFonts w:eastAsia="Calibri"/>
                <w:b/>
              </w:rPr>
            </w:pPr>
          </w:p>
          <w:p>
            <w:pPr>
              <w:pStyle w:val="5"/>
              <w:ind w:left="110"/>
              <w:rPr>
                <w:rFonts w:eastAsia="Calibri"/>
                <w:b/>
              </w:rPr>
            </w:pPr>
          </w:p>
          <w:p>
            <w:pPr>
              <w:pStyle w:val="5"/>
              <w:ind w:left="110"/>
              <w:rPr>
                <w:rFonts w:eastAsia="Calibri"/>
                <w:b/>
              </w:rPr>
            </w:pPr>
          </w:p>
          <w:p>
            <w:pPr>
              <w:pStyle w:val="5"/>
              <w:ind w:left="110"/>
              <w:rPr>
                <w:bCs/>
                <w:color w:val="000000"/>
              </w:rPr>
            </w:pPr>
          </w:p>
        </w:tc>
      </w:tr>
    </w:tbl>
    <w:p>
      <w:pPr>
        <w:spacing w:line="360" w:lineRule="auto"/>
        <w:jc w:val="both"/>
      </w:pPr>
    </w:p>
    <w:p>
      <w:pPr>
        <w:spacing w:line="360" w:lineRule="auto"/>
        <w:jc w:val="both"/>
        <w:rPr>
          <w:sz w:val="28"/>
        </w:rPr>
      </w:pPr>
      <w:r>
        <w:t>Opole, dnia .................................................</w:t>
      </w:r>
    </w:p>
    <w:p>
      <w:pPr>
        <w:spacing w:line="360" w:lineRule="auto"/>
        <w:jc w:val="right"/>
      </w:pPr>
      <w:r>
        <w:t xml:space="preserve">Podpis przeprowadzającego analizę </w:t>
      </w:r>
    </w:p>
    <w:p>
      <w:pPr>
        <w:widowControl w:val="0"/>
        <w:autoSpaceDE w:val="0"/>
        <w:autoSpaceDN w:val="0"/>
        <w:adjustRightInd w:val="0"/>
        <w:jc w:val="right"/>
      </w:pPr>
    </w:p>
    <w:p>
      <w:pPr>
        <w:widowControl w:val="0"/>
        <w:autoSpaceDE w:val="0"/>
        <w:autoSpaceDN w:val="0"/>
        <w:adjustRightInd w:val="0"/>
        <w:jc w:val="right"/>
      </w:pPr>
    </w:p>
    <w:p>
      <w:pPr>
        <w:widowControl w:val="0"/>
        <w:autoSpaceDE w:val="0"/>
        <w:autoSpaceDN w:val="0"/>
        <w:adjustRightInd w:val="0"/>
        <w:jc w:val="right"/>
      </w:pPr>
    </w:p>
    <w:p>
      <w:pPr>
        <w:widowControl w:val="0"/>
        <w:autoSpaceDE w:val="0"/>
        <w:autoSpaceDN w:val="0"/>
        <w:adjustRightInd w:val="0"/>
        <w:jc w:val="right"/>
      </w:pPr>
    </w:p>
    <w:p>
      <w:pPr>
        <w:jc w:val="right"/>
      </w:pPr>
    </w:p>
    <w:p>
      <w:pPr>
        <w:jc w:val="right"/>
      </w:pPr>
    </w:p>
    <w:p>
      <w:pPr>
        <w:jc w:val="right"/>
      </w:pPr>
    </w:p>
    <w:p>
      <w:pPr>
        <w:jc w:val="right"/>
      </w:pPr>
    </w:p>
    <w:p>
      <w:pPr>
        <w:jc w:val="right"/>
      </w:pPr>
    </w:p>
    <w:p>
      <w:pPr>
        <w:jc w:val="right"/>
      </w:pPr>
    </w:p>
    <w:p>
      <w:pPr>
        <w:jc w:val="right"/>
        <w:rPr>
          <w:bCs/>
        </w:rPr>
      </w:pPr>
      <w:r>
        <w:t>Załącznik 3.</w:t>
      </w:r>
    </w:p>
    <w:p>
      <w:pPr>
        <w:widowControl w:val="0"/>
        <w:autoSpaceDE w:val="0"/>
        <w:autoSpaceDN w:val="0"/>
        <w:adjustRightInd w:val="0"/>
        <w:jc w:val="center"/>
      </w:pPr>
      <w:r>
        <w:rPr>
          <w:b/>
        </w:rPr>
        <w:t xml:space="preserve">Protokół weryfikacji efektów uczenia dla egzaminów/zaliczeń </w:t>
      </w:r>
      <w:r>
        <w:rPr>
          <w:b/>
          <w:u w:val="single"/>
        </w:rPr>
        <w:t>ustnych</w:t>
      </w:r>
    </w:p>
    <w:tbl>
      <w:tblPr>
        <w:tblStyle w:val="12"/>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0"/>
        <w:gridCol w:w="1388"/>
        <w:gridCol w:w="1683"/>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tcPr>
          <w:p>
            <w:pPr>
              <w:widowControl w:val="0"/>
              <w:autoSpaceDE w:val="0"/>
              <w:autoSpaceDN w:val="0"/>
              <w:adjustRightInd w:val="0"/>
              <w:spacing w:after="0" w:line="240" w:lineRule="auto"/>
              <w:rPr>
                <w:bCs/>
              </w:rPr>
            </w:pPr>
            <w:r>
              <w:rPr>
                <w:bCs/>
              </w:rPr>
              <w:t>Kierunek studiów:</w:t>
            </w:r>
          </w:p>
        </w:tc>
        <w:tc>
          <w:tcPr>
            <w:tcW w:w="3071" w:type="dxa"/>
            <w:gridSpan w:val="2"/>
          </w:tcPr>
          <w:p>
            <w:pPr>
              <w:widowControl w:val="0"/>
              <w:autoSpaceDE w:val="0"/>
              <w:autoSpaceDN w:val="0"/>
              <w:adjustRightInd w:val="0"/>
              <w:spacing w:after="0" w:line="240" w:lineRule="auto"/>
              <w:rPr>
                <w:bCs/>
              </w:rPr>
            </w:pPr>
            <w:r>
              <w:rPr>
                <w:bCs/>
              </w:rPr>
              <w:t>Rok/semestr:</w:t>
            </w:r>
          </w:p>
        </w:tc>
        <w:tc>
          <w:tcPr>
            <w:tcW w:w="3071" w:type="dxa"/>
          </w:tcPr>
          <w:p>
            <w:pPr>
              <w:widowControl w:val="0"/>
              <w:autoSpaceDE w:val="0"/>
              <w:autoSpaceDN w:val="0"/>
              <w:adjustRightInd w:val="0"/>
              <w:spacing w:after="0" w:line="240" w:lineRule="auto"/>
              <w:rPr>
                <w:bCs/>
              </w:rPr>
            </w:pPr>
            <w:r>
              <w:rPr>
                <w:bCs/>
              </w:rPr>
              <w:t>Data egzaminu/zaliczenia: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2" w:type="dxa"/>
            <w:gridSpan w:val="4"/>
          </w:tcPr>
          <w:p>
            <w:pPr>
              <w:widowControl w:val="0"/>
              <w:autoSpaceDE w:val="0"/>
              <w:autoSpaceDN w:val="0"/>
              <w:adjustRightInd w:val="0"/>
              <w:spacing w:after="0" w:line="240" w:lineRule="auto"/>
              <w:rPr>
                <w:bCs/>
              </w:rPr>
            </w:pPr>
            <w:r>
              <w:rPr>
                <w:bCs/>
              </w:rPr>
              <w:t>Przedmiot: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2" w:type="dxa"/>
            <w:gridSpan w:val="4"/>
          </w:tcPr>
          <w:p>
            <w:pPr>
              <w:widowControl w:val="0"/>
              <w:autoSpaceDE w:val="0"/>
              <w:autoSpaceDN w:val="0"/>
              <w:adjustRightInd w:val="0"/>
              <w:spacing w:after="0" w:line="240" w:lineRule="auto"/>
              <w:rPr>
                <w:bCs/>
              </w:rPr>
            </w:pPr>
            <w:r>
              <w:rPr>
                <w:bCs/>
              </w:rPr>
              <w:t>Imię, Nazwisko studenta:</w:t>
            </w:r>
          </w:p>
          <w:p>
            <w:pPr>
              <w:widowControl w:val="0"/>
              <w:autoSpaceDE w:val="0"/>
              <w:autoSpaceDN w:val="0"/>
              <w:adjustRightInd w:val="0"/>
              <w:spacing w:after="0" w:line="240" w:lineRule="auto"/>
              <w:rPr>
                <w:bCs/>
              </w:rPr>
            </w:pPr>
            <w:r>
              <w:rPr>
                <w:bCs/>
              </w:rPr>
              <w:t>Nr albumu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12" w:type="dxa"/>
            <w:gridSpan w:val="4"/>
          </w:tcPr>
          <w:p>
            <w:pPr>
              <w:widowControl w:val="0"/>
              <w:autoSpaceDE w:val="0"/>
              <w:autoSpaceDN w:val="0"/>
              <w:adjustRightInd w:val="0"/>
              <w:spacing w:after="0" w:line="240" w:lineRule="auto"/>
              <w:rPr>
                <w:bCs/>
              </w:rPr>
            </w:pPr>
            <w:r>
              <w:rPr>
                <w:bCs/>
              </w:rPr>
              <w:t>Egzaminator/ Osoba zaliczająca przedmiot: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shd w:val="clear" w:color="auto" w:fill="D8D8D8" w:themeFill="background1" w:themeFillShade="D9"/>
          </w:tcPr>
          <w:p>
            <w:pPr>
              <w:widowControl w:val="0"/>
              <w:autoSpaceDE w:val="0"/>
              <w:autoSpaceDN w:val="0"/>
              <w:adjustRightInd w:val="0"/>
              <w:spacing w:after="0" w:line="240" w:lineRule="auto"/>
              <w:jc w:val="center"/>
              <w:rPr>
                <w:bCs/>
              </w:rPr>
            </w:pPr>
            <w:r>
              <w:rPr>
                <w:bCs/>
              </w:rPr>
              <w:t>Treść pytania</w:t>
            </w:r>
          </w:p>
        </w:tc>
        <w:tc>
          <w:tcPr>
            <w:tcW w:w="3071" w:type="dxa"/>
            <w:gridSpan w:val="2"/>
            <w:shd w:val="clear" w:color="auto" w:fill="D8D8D8" w:themeFill="background1" w:themeFillShade="D9"/>
          </w:tcPr>
          <w:p>
            <w:pPr>
              <w:widowControl w:val="0"/>
              <w:autoSpaceDE w:val="0"/>
              <w:autoSpaceDN w:val="0"/>
              <w:adjustRightInd w:val="0"/>
              <w:spacing w:after="0" w:line="240" w:lineRule="auto"/>
              <w:jc w:val="center"/>
              <w:rPr>
                <w:bCs/>
              </w:rPr>
            </w:pPr>
            <w:r>
              <w:rPr>
                <w:bCs/>
              </w:rPr>
              <w:t>Odniesienie do Efektów Kształcenia</w:t>
            </w:r>
          </w:p>
        </w:tc>
        <w:tc>
          <w:tcPr>
            <w:tcW w:w="3071" w:type="dxa"/>
            <w:shd w:val="clear" w:color="auto" w:fill="D8D8D8" w:themeFill="background1" w:themeFillShade="D9"/>
          </w:tcPr>
          <w:p>
            <w:pPr>
              <w:widowControl w:val="0"/>
              <w:autoSpaceDE w:val="0"/>
              <w:autoSpaceDN w:val="0"/>
              <w:adjustRightInd w:val="0"/>
              <w:spacing w:after="0" w:line="240" w:lineRule="auto"/>
              <w:jc w:val="center"/>
              <w:rPr>
                <w:bCs/>
              </w:rPr>
            </w:pPr>
            <w:r>
              <w:rPr>
                <w:bCs/>
              </w:rPr>
              <w:t>Ocena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tcPr>
          <w:p>
            <w:pPr>
              <w:widowControl w:val="0"/>
              <w:autoSpaceDE w:val="0"/>
              <w:autoSpaceDN w:val="0"/>
              <w:adjustRightInd w:val="0"/>
              <w:spacing w:after="0" w:line="240" w:lineRule="auto"/>
              <w:jc w:val="center"/>
              <w:rPr>
                <w:bCs/>
              </w:rPr>
            </w:pPr>
            <w:r>
              <w:rPr>
                <w:bCs/>
              </w:rPr>
              <w:t>Wiedza</w:t>
            </w:r>
          </w:p>
          <w:p>
            <w:pPr>
              <w:widowControl w:val="0"/>
              <w:autoSpaceDE w:val="0"/>
              <w:autoSpaceDN w:val="0"/>
              <w:adjustRightInd w:val="0"/>
              <w:spacing w:after="0" w:line="240" w:lineRule="auto"/>
              <w:rPr>
                <w:bCs/>
              </w:rPr>
            </w:pPr>
            <w:r>
              <w:rPr>
                <w:bCs/>
              </w:rPr>
              <w:t>1.</w:t>
            </w:r>
          </w:p>
          <w:p>
            <w:pPr>
              <w:widowControl w:val="0"/>
              <w:autoSpaceDE w:val="0"/>
              <w:autoSpaceDN w:val="0"/>
              <w:adjustRightInd w:val="0"/>
              <w:spacing w:after="0" w:line="240" w:lineRule="auto"/>
              <w:rPr>
                <w:bCs/>
              </w:rPr>
            </w:pPr>
            <w:r>
              <w:rPr>
                <w:bCs/>
              </w:rPr>
              <w:t>2.</w:t>
            </w:r>
          </w:p>
          <w:p>
            <w:pPr>
              <w:widowControl w:val="0"/>
              <w:autoSpaceDE w:val="0"/>
              <w:autoSpaceDN w:val="0"/>
              <w:adjustRightInd w:val="0"/>
              <w:spacing w:after="0" w:line="240" w:lineRule="auto"/>
              <w:rPr>
                <w:bCs/>
              </w:rPr>
            </w:pPr>
          </w:p>
          <w:p>
            <w:pPr>
              <w:widowControl w:val="0"/>
              <w:autoSpaceDE w:val="0"/>
              <w:autoSpaceDN w:val="0"/>
              <w:adjustRightInd w:val="0"/>
              <w:spacing w:after="0" w:line="240" w:lineRule="auto"/>
              <w:jc w:val="center"/>
              <w:rPr>
                <w:bCs/>
              </w:rPr>
            </w:pPr>
            <w:r>
              <w:rPr>
                <w:bCs/>
              </w:rPr>
              <w:t>Umiejętności</w:t>
            </w:r>
          </w:p>
          <w:p>
            <w:pPr>
              <w:widowControl w:val="0"/>
              <w:autoSpaceDE w:val="0"/>
              <w:autoSpaceDN w:val="0"/>
              <w:adjustRightInd w:val="0"/>
              <w:spacing w:after="0" w:line="240" w:lineRule="auto"/>
              <w:rPr>
                <w:bCs/>
              </w:rPr>
            </w:pPr>
            <w:r>
              <w:rPr>
                <w:bCs/>
              </w:rPr>
              <w:t>1.</w:t>
            </w:r>
          </w:p>
          <w:p>
            <w:pPr>
              <w:widowControl w:val="0"/>
              <w:autoSpaceDE w:val="0"/>
              <w:autoSpaceDN w:val="0"/>
              <w:adjustRightInd w:val="0"/>
              <w:spacing w:after="0" w:line="240" w:lineRule="auto"/>
              <w:rPr>
                <w:bCs/>
              </w:rPr>
            </w:pPr>
            <w:r>
              <w:rPr>
                <w:bCs/>
              </w:rPr>
              <w:t>2.</w:t>
            </w:r>
          </w:p>
          <w:p>
            <w:pPr>
              <w:widowControl w:val="0"/>
              <w:autoSpaceDE w:val="0"/>
              <w:autoSpaceDN w:val="0"/>
              <w:adjustRightInd w:val="0"/>
              <w:spacing w:after="0" w:line="240" w:lineRule="auto"/>
              <w:rPr>
                <w:bCs/>
              </w:rPr>
            </w:pPr>
          </w:p>
          <w:p>
            <w:pPr>
              <w:widowControl w:val="0"/>
              <w:autoSpaceDE w:val="0"/>
              <w:autoSpaceDN w:val="0"/>
              <w:adjustRightInd w:val="0"/>
              <w:spacing w:after="0" w:line="240" w:lineRule="auto"/>
              <w:jc w:val="center"/>
              <w:rPr>
                <w:bCs/>
              </w:rPr>
            </w:pPr>
            <w:r>
              <w:rPr>
                <w:bCs/>
              </w:rPr>
              <w:t>Kompetencje społeczne</w:t>
            </w:r>
          </w:p>
          <w:p>
            <w:pPr>
              <w:widowControl w:val="0"/>
              <w:autoSpaceDE w:val="0"/>
              <w:autoSpaceDN w:val="0"/>
              <w:adjustRightInd w:val="0"/>
              <w:spacing w:after="0" w:line="240" w:lineRule="auto"/>
              <w:rPr>
                <w:bCs/>
              </w:rPr>
            </w:pPr>
            <w:r>
              <w:rPr>
                <w:bCs/>
              </w:rPr>
              <w:t>1.</w:t>
            </w:r>
          </w:p>
          <w:p>
            <w:pPr>
              <w:widowControl w:val="0"/>
              <w:autoSpaceDE w:val="0"/>
              <w:autoSpaceDN w:val="0"/>
              <w:adjustRightInd w:val="0"/>
              <w:spacing w:after="0" w:line="240" w:lineRule="auto"/>
              <w:rPr>
                <w:bCs/>
              </w:rPr>
            </w:pPr>
            <w:r>
              <w:rPr>
                <w:bCs/>
              </w:rPr>
              <w:t>2.</w:t>
            </w:r>
          </w:p>
          <w:p>
            <w:pPr>
              <w:widowControl w:val="0"/>
              <w:autoSpaceDE w:val="0"/>
              <w:autoSpaceDN w:val="0"/>
              <w:adjustRightInd w:val="0"/>
              <w:spacing w:after="0" w:line="240" w:lineRule="auto"/>
              <w:rPr>
                <w:bCs/>
              </w:rPr>
            </w:pPr>
          </w:p>
        </w:tc>
        <w:tc>
          <w:tcPr>
            <w:tcW w:w="3071" w:type="dxa"/>
            <w:gridSpan w:val="2"/>
          </w:tcPr>
          <w:p>
            <w:pPr>
              <w:widowControl w:val="0"/>
              <w:autoSpaceDE w:val="0"/>
              <w:autoSpaceDN w:val="0"/>
              <w:adjustRightInd w:val="0"/>
              <w:spacing w:after="0" w:line="240" w:lineRule="auto"/>
              <w:jc w:val="center"/>
              <w:rPr>
                <w:bCs/>
              </w:rPr>
            </w:pPr>
          </w:p>
        </w:tc>
        <w:tc>
          <w:tcPr>
            <w:tcW w:w="3071" w:type="dxa"/>
          </w:tcPr>
          <w:p>
            <w:pPr>
              <w:widowControl w:val="0"/>
              <w:autoSpaceDE w:val="0"/>
              <w:autoSpaceDN w:val="0"/>
              <w:adjustRightInd w:val="0"/>
              <w:spacing w:after="0" w:line="240" w:lineRule="auto"/>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2" w:type="dxa"/>
            <w:gridSpan w:val="4"/>
          </w:tcPr>
          <w:p>
            <w:pPr>
              <w:widowControl w:val="0"/>
              <w:autoSpaceDE w:val="0"/>
              <w:autoSpaceDN w:val="0"/>
              <w:adjustRightInd w:val="0"/>
              <w:spacing w:after="0" w:line="240" w:lineRule="auto"/>
              <w:rPr>
                <w:bCs/>
              </w:rPr>
            </w:pPr>
            <w:r>
              <w:rPr>
                <w:bCs/>
              </w:rPr>
              <w:t>Ocena końcowa ( podsumowująca):</w:t>
            </w:r>
          </w:p>
          <w:p>
            <w:pPr>
              <w:widowControl w:val="0"/>
              <w:autoSpaceDE w:val="0"/>
              <w:autoSpaceDN w:val="0"/>
              <w:adjustRightInd w:val="0"/>
              <w:spacing w:after="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12" w:type="dxa"/>
            <w:gridSpan w:val="4"/>
          </w:tcPr>
          <w:p>
            <w:pPr>
              <w:widowControl w:val="0"/>
              <w:autoSpaceDE w:val="0"/>
              <w:autoSpaceDN w:val="0"/>
              <w:adjustRightInd w:val="0"/>
              <w:spacing w:after="0" w:line="240" w:lineRule="auto"/>
              <w:rPr>
                <w:bCs/>
              </w:rPr>
            </w:pPr>
            <w:r>
              <w:rPr>
                <w:bCs/>
              </w:rPr>
              <w:t>Uwagi:</w:t>
            </w:r>
          </w:p>
          <w:p>
            <w:pPr>
              <w:widowControl w:val="0"/>
              <w:autoSpaceDE w:val="0"/>
              <w:autoSpaceDN w:val="0"/>
              <w:adjustRightInd w:val="0"/>
              <w:spacing w:after="0" w:line="240" w:lineRule="auto"/>
              <w:rPr>
                <w:bCs/>
              </w:rPr>
            </w:pPr>
          </w:p>
          <w:p>
            <w:pPr>
              <w:widowControl w:val="0"/>
              <w:autoSpaceDE w:val="0"/>
              <w:autoSpaceDN w:val="0"/>
              <w:adjustRightInd w:val="0"/>
              <w:spacing w:after="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8" w:type="dxa"/>
            <w:gridSpan w:val="2"/>
          </w:tcPr>
          <w:p>
            <w:pPr>
              <w:widowControl w:val="0"/>
              <w:tabs>
                <w:tab w:val="left" w:pos="5732"/>
              </w:tabs>
              <w:autoSpaceDE w:val="0"/>
              <w:autoSpaceDN w:val="0"/>
              <w:adjustRightInd w:val="0"/>
              <w:spacing w:after="0" w:line="240" w:lineRule="auto"/>
              <w:rPr>
                <w:bCs/>
              </w:rPr>
            </w:pPr>
            <w:r>
              <w:rPr>
                <w:bCs/>
              </w:rPr>
              <w:t>Data:</w:t>
            </w:r>
          </w:p>
          <w:p>
            <w:pPr>
              <w:widowControl w:val="0"/>
              <w:tabs>
                <w:tab w:val="left" w:pos="5732"/>
              </w:tabs>
              <w:autoSpaceDE w:val="0"/>
              <w:autoSpaceDN w:val="0"/>
              <w:adjustRightInd w:val="0"/>
              <w:spacing w:after="0" w:line="240" w:lineRule="auto"/>
              <w:jc w:val="right"/>
              <w:rPr>
                <w:bCs/>
              </w:rPr>
            </w:pPr>
          </w:p>
        </w:tc>
        <w:tc>
          <w:tcPr>
            <w:tcW w:w="4754" w:type="dxa"/>
            <w:gridSpan w:val="2"/>
          </w:tcPr>
          <w:p>
            <w:pPr>
              <w:widowControl w:val="0"/>
              <w:tabs>
                <w:tab w:val="left" w:pos="5732"/>
              </w:tabs>
              <w:autoSpaceDE w:val="0"/>
              <w:autoSpaceDN w:val="0"/>
              <w:adjustRightInd w:val="0"/>
              <w:spacing w:after="0" w:line="240" w:lineRule="auto"/>
              <w:jc w:val="center"/>
              <w:rPr>
                <w:bCs/>
              </w:rPr>
            </w:pPr>
            <w:r>
              <w:rPr>
                <w:bCs/>
              </w:rPr>
              <w:t>Podpis egzaminatora/ osoby zaliczającej</w:t>
            </w:r>
          </w:p>
          <w:p>
            <w:pPr>
              <w:widowControl w:val="0"/>
              <w:tabs>
                <w:tab w:val="left" w:pos="5732"/>
              </w:tabs>
              <w:autoSpaceDE w:val="0"/>
              <w:autoSpaceDN w:val="0"/>
              <w:adjustRightInd w:val="0"/>
              <w:spacing w:after="0" w:line="240" w:lineRule="auto"/>
              <w:ind w:left="2039"/>
              <w:jc w:val="center"/>
              <w:rPr>
                <w:bCs/>
              </w:rPr>
            </w:pPr>
          </w:p>
          <w:p>
            <w:pPr>
              <w:widowControl w:val="0"/>
              <w:tabs>
                <w:tab w:val="left" w:pos="5732"/>
              </w:tabs>
              <w:autoSpaceDE w:val="0"/>
              <w:autoSpaceDN w:val="0"/>
              <w:adjustRightInd w:val="0"/>
              <w:spacing w:after="0" w:line="240" w:lineRule="auto"/>
              <w:ind w:left="2039"/>
              <w:jc w:val="center"/>
              <w:rPr>
                <w:bCs/>
              </w:rPr>
            </w:pPr>
          </w:p>
        </w:tc>
      </w:tr>
    </w:tbl>
    <w:p>
      <w:pPr>
        <w:widowControl w:val="0"/>
        <w:autoSpaceDE w:val="0"/>
        <w:autoSpaceDN w:val="0"/>
        <w:adjustRightInd w:val="0"/>
        <w:rPr>
          <w:bCs/>
        </w:rPr>
      </w:pPr>
    </w:p>
    <w:p>
      <w:pPr>
        <w:widowControl w:val="0"/>
        <w:autoSpaceDE w:val="0"/>
        <w:autoSpaceDN w:val="0"/>
        <w:adjustRightInd w:val="0"/>
        <w:rPr>
          <w:bCs/>
        </w:rPr>
      </w:pPr>
    </w:p>
    <w:p>
      <w:pPr>
        <w:widowControl w:val="0"/>
        <w:autoSpaceDE w:val="0"/>
        <w:autoSpaceDN w:val="0"/>
        <w:adjustRightInd w:val="0"/>
        <w:jc w:val="right"/>
        <w:rPr>
          <w:bCs/>
        </w:rPr>
      </w:pPr>
    </w:p>
    <w:p>
      <w:pPr>
        <w:widowControl w:val="0"/>
        <w:autoSpaceDE w:val="0"/>
        <w:autoSpaceDN w:val="0"/>
        <w:adjustRightInd w:val="0"/>
        <w:jc w:val="right"/>
        <w:rPr>
          <w:bCs/>
        </w:rPr>
      </w:pPr>
    </w:p>
    <w:p>
      <w:pPr>
        <w:widowControl w:val="0"/>
        <w:autoSpaceDE w:val="0"/>
        <w:autoSpaceDN w:val="0"/>
        <w:adjustRightInd w:val="0"/>
        <w:jc w:val="right"/>
        <w:rPr>
          <w:bCs/>
        </w:rPr>
      </w:pPr>
    </w:p>
    <w:p>
      <w:pPr>
        <w:widowControl w:val="0"/>
        <w:autoSpaceDE w:val="0"/>
        <w:autoSpaceDN w:val="0"/>
        <w:adjustRightInd w:val="0"/>
        <w:jc w:val="right"/>
        <w:rPr>
          <w:bCs/>
        </w:rPr>
      </w:pPr>
    </w:p>
    <w:p>
      <w:pPr>
        <w:widowControl w:val="0"/>
        <w:autoSpaceDE w:val="0"/>
        <w:autoSpaceDN w:val="0"/>
        <w:adjustRightInd w:val="0"/>
        <w:jc w:val="right"/>
        <w:rPr>
          <w:bCs/>
        </w:rPr>
      </w:pPr>
    </w:p>
    <w:p>
      <w:pPr>
        <w:widowControl w:val="0"/>
        <w:autoSpaceDE w:val="0"/>
        <w:autoSpaceDN w:val="0"/>
        <w:adjustRightInd w:val="0"/>
        <w:jc w:val="right"/>
        <w:rPr>
          <w:bCs/>
        </w:rPr>
      </w:pPr>
    </w:p>
    <w:p>
      <w:pPr>
        <w:widowControl w:val="0"/>
        <w:autoSpaceDE w:val="0"/>
        <w:autoSpaceDN w:val="0"/>
        <w:adjustRightInd w:val="0"/>
        <w:jc w:val="right"/>
        <w:rPr>
          <w:bCs/>
        </w:rPr>
      </w:pPr>
    </w:p>
    <w:p>
      <w:pPr>
        <w:widowControl w:val="0"/>
        <w:autoSpaceDE w:val="0"/>
        <w:autoSpaceDN w:val="0"/>
        <w:adjustRightInd w:val="0"/>
        <w:jc w:val="right"/>
        <w:rPr>
          <w:bCs/>
        </w:rPr>
      </w:pPr>
    </w:p>
    <w:p>
      <w:pPr>
        <w:rPr>
          <w:bCs/>
        </w:rPr>
      </w:pPr>
      <w:r>
        <w:rPr>
          <w:bCs/>
        </w:rPr>
        <w:br w:type="page"/>
      </w:r>
    </w:p>
    <w:p>
      <w:pPr>
        <w:widowControl w:val="0"/>
        <w:autoSpaceDE w:val="0"/>
        <w:autoSpaceDN w:val="0"/>
        <w:adjustRightInd w:val="0"/>
        <w:jc w:val="right"/>
        <w:rPr>
          <w:bCs/>
        </w:rPr>
      </w:pPr>
      <w:r>
        <w:rPr>
          <w:bCs/>
        </w:rPr>
        <w:t>Załącznik 4.</w:t>
      </w:r>
    </w:p>
    <w:p>
      <w:pPr>
        <w:widowControl w:val="0"/>
        <w:autoSpaceDE w:val="0"/>
        <w:autoSpaceDN w:val="0"/>
        <w:adjustRightInd w:val="0"/>
        <w:spacing w:after="0"/>
        <w:jc w:val="center"/>
        <w:rPr>
          <w:b/>
          <w:bCs/>
        </w:rPr>
      </w:pPr>
      <w:r>
        <w:rPr>
          <w:b/>
          <w:bCs/>
        </w:rPr>
        <w:t>Mierniki weryfikacji efektów uczenia</w:t>
      </w:r>
    </w:p>
    <w:p>
      <w:pPr>
        <w:widowControl w:val="0"/>
        <w:autoSpaceDE w:val="0"/>
        <w:autoSpaceDN w:val="0"/>
        <w:adjustRightInd w:val="0"/>
        <w:spacing w:after="0"/>
        <w:jc w:val="center"/>
        <w:rPr>
          <w:b/>
          <w:bCs/>
        </w:rPr>
      </w:pPr>
    </w:p>
    <w:p>
      <w:pPr>
        <w:widowControl w:val="0"/>
        <w:autoSpaceDE w:val="0"/>
        <w:autoSpaceDN w:val="0"/>
        <w:adjustRightInd w:val="0"/>
        <w:spacing w:after="0"/>
        <w:rPr>
          <w:bCs/>
        </w:rPr>
      </w:pPr>
    </w:p>
    <w:p>
      <w:pPr>
        <w:spacing w:after="0"/>
        <w:rPr>
          <w:b/>
        </w:rPr>
      </w:pPr>
      <w:r>
        <w:rPr>
          <w:b/>
        </w:rPr>
        <w:t>I. MIERNIKI JAKOŚCIOWE</w:t>
      </w:r>
    </w:p>
    <w:p>
      <w:pPr>
        <w:numPr>
          <w:ilvl w:val="0"/>
          <w:numId w:val="3"/>
        </w:numPr>
        <w:spacing w:after="0"/>
        <w:ind w:left="357" w:hanging="357"/>
      </w:pPr>
      <w:r>
        <w:t>Wnioski z hospitacji zajęć</w:t>
      </w:r>
    </w:p>
    <w:p>
      <w:pPr>
        <w:numPr>
          <w:ilvl w:val="0"/>
          <w:numId w:val="3"/>
        </w:numPr>
        <w:spacing w:after="0"/>
        <w:ind w:left="357" w:hanging="357"/>
      </w:pPr>
      <w:r>
        <w:t>Samoocena dokonywana przez studentów</w:t>
      </w:r>
    </w:p>
    <w:p>
      <w:pPr>
        <w:numPr>
          <w:ilvl w:val="0"/>
          <w:numId w:val="3"/>
        </w:numPr>
        <w:spacing w:after="0"/>
        <w:ind w:left="357" w:hanging="357"/>
      </w:pPr>
      <w:r>
        <w:t>Adekwatność pytań egzaminacyjnych i kolokwialnych do efektów kształcenia</w:t>
      </w:r>
    </w:p>
    <w:p>
      <w:pPr>
        <w:numPr>
          <w:ilvl w:val="0"/>
          <w:numId w:val="3"/>
        </w:numPr>
        <w:spacing w:after="0"/>
        <w:ind w:left="357" w:hanging="357"/>
      </w:pPr>
      <w:r>
        <w:t xml:space="preserve">Dostosowanie pytań na egzamin dyplomowy do weryfikacji założonych efektów kształcenia </w:t>
      </w:r>
    </w:p>
    <w:p>
      <w:pPr>
        <w:numPr>
          <w:ilvl w:val="0"/>
          <w:numId w:val="3"/>
        </w:numPr>
        <w:spacing w:after="0"/>
        <w:ind w:left="357" w:hanging="357"/>
      </w:pPr>
      <w:r>
        <w:t>Przestrzeganie zasad pisania prac licencjackich i magisterskich</w:t>
      </w:r>
    </w:p>
    <w:p>
      <w:pPr>
        <w:numPr>
          <w:ilvl w:val="0"/>
          <w:numId w:val="3"/>
        </w:numPr>
        <w:spacing w:after="0"/>
        <w:ind w:left="357" w:hanging="357"/>
      </w:pPr>
      <w:r>
        <w:t>Znajomość przez studentów wymogów dotyczących sposobu zaliczenia przedmiotu i wyliczania oceny końcowej</w:t>
      </w:r>
    </w:p>
    <w:p>
      <w:pPr>
        <w:numPr>
          <w:ilvl w:val="0"/>
          <w:numId w:val="3"/>
        </w:numPr>
        <w:spacing w:after="0"/>
        <w:ind w:left="357" w:hanging="357"/>
      </w:pPr>
      <w:r>
        <w:t>Opinie pracodawców o studentach odbywających praktyki zawodowe i o absolwentach</w:t>
      </w:r>
    </w:p>
    <w:p>
      <w:pPr>
        <w:numPr>
          <w:ilvl w:val="0"/>
          <w:numId w:val="3"/>
        </w:numPr>
        <w:spacing w:after="0"/>
        <w:ind w:left="357" w:hanging="357"/>
      </w:pPr>
      <w:r>
        <w:t>Wyniki badań ankietowych o losach absolwentów na rynku pracy</w:t>
      </w:r>
    </w:p>
    <w:p>
      <w:pPr>
        <w:numPr>
          <w:ilvl w:val="0"/>
          <w:numId w:val="3"/>
        </w:numPr>
        <w:spacing w:after="0"/>
        <w:ind w:left="357" w:hanging="357"/>
      </w:pPr>
      <w:r>
        <w:t>Samoocena dokonywana przez absolwentów.</w:t>
      </w:r>
    </w:p>
    <w:p>
      <w:pPr>
        <w:spacing w:after="0"/>
        <w:ind w:left="357"/>
      </w:pPr>
    </w:p>
    <w:p>
      <w:pPr>
        <w:spacing w:after="0"/>
        <w:rPr>
          <w:b/>
        </w:rPr>
      </w:pPr>
      <w:r>
        <w:rPr>
          <w:b/>
        </w:rPr>
        <w:t>II. MIERNIKI ILOŚCIOWE</w:t>
      </w:r>
    </w:p>
    <w:p>
      <w:pPr>
        <w:pStyle w:val="19"/>
        <w:numPr>
          <w:ilvl w:val="0"/>
          <w:numId w:val="4"/>
        </w:numPr>
        <w:spacing w:after="0"/>
        <w:jc w:val="both"/>
      </w:pPr>
      <w:r>
        <w:t xml:space="preserve">Oceny z zaliczeń i egzaminów </w:t>
      </w:r>
    </w:p>
    <w:p>
      <w:pPr>
        <w:numPr>
          <w:ilvl w:val="0"/>
          <w:numId w:val="4"/>
        </w:numPr>
        <w:spacing w:after="0"/>
        <w:jc w:val="both"/>
      </w:pPr>
      <w:r>
        <w:t>Oceny z prac kolokwialnych</w:t>
      </w:r>
    </w:p>
    <w:p>
      <w:pPr>
        <w:pStyle w:val="19"/>
        <w:numPr>
          <w:ilvl w:val="0"/>
          <w:numId w:val="4"/>
        </w:numPr>
        <w:spacing w:after="0"/>
        <w:jc w:val="both"/>
      </w:pPr>
      <w:r>
        <w:t>Współczynnik zaliczeń poszczególnych przedmiotów w pierwszym terminie</w:t>
      </w:r>
    </w:p>
    <w:p>
      <w:pPr>
        <w:numPr>
          <w:ilvl w:val="0"/>
          <w:numId w:val="4"/>
        </w:numPr>
        <w:spacing w:after="0"/>
        <w:jc w:val="both"/>
      </w:pPr>
      <w:r>
        <w:t>Nakład pracy przeciętnego studenta potrzebny do osiągnięcia założonych efektów kształcenia</w:t>
      </w:r>
    </w:p>
    <w:p>
      <w:pPr>
        <w:numPr>
          <w:ilvl w:val="0"/>
          <w:numId w:val="4"/>
        </w:numPr>
        <w:spacing w:after="0"/>
        <w:jc w:val="both"/>
      </w:pPr>
      <w:r>
        <w:t>Oceny aktywności studentów na zajęciach</w:t>
      </w:r>
    </w:p>
    <w:p>
      <w:pPr>
        <w:numPr>
          <w:ilvl w:val="0"/>
          <w:numId w:val="4"/>
        </w:numPr>
        <w:spacing w:after="0"/>
        <w:jc w:val="both"/>
      </w:pPr>
      <w:r>
        <w:t>Odsetek studentów z zaliczeniem warunkowym i powtarzających rok/semestr</w:t>
      </w:r>
    </w:p>
    <w:p>
      <w:pPr>
        <w:numPr>
          <w:ilvl w:val="0"/>
          <w:numId w:val="4"/>
        </w:numPr>
        <w:spacing w:after="0"/>
        <w:jc w:val="both"/>
      </w:pPr>
      <w:r>
        <w:t>Oceny uzyskane z egzaminu dyplomowego</w:t>
      </w:r>
    </w:p>
    <w:p>
      <w:pPr>
        <w:numPr>
          <w:ilvl w:val="0"/>
          <w:numId w:val="4"/>
        </w:numPr>
        <w:spacing w:after="0"/>
        <w:jc w:val="both"/>
      </w:pPr>
      <w:r>
        <w:t xml:space="preserve">Oceny prac dyplomowych wystawiane przez recenzentów i promotorów </w:t>
      </w:r>
    </w:p>
    <w:p>
      <w:pPr>
        <w:numPr>
          <w:ilvl w:val="0"/>
          <w:numId w:val="4"/>
        </w:numPr>
        <w:spacing w:after="0"/>
        <w:jc w:val="both"/>
      </w:pPr>
      <w:r>
        <w:t>Udział ocen bardzo dobrych na dyplomie w ogólnej liczbie ocen</w:t>
      </w:r>
    </w:p>
    <w:p>
      <w:pPr>
        <w:numPr>
          <w:ilvl w:val="0"/>
          <w:numId w:val="4"/>
        </w:numPr>
        <w:spacing w:after="0"/>
        <w:jc w:val="both"/>
      </w:pPr>
      <w:r>
        <w:t>Odsetek studentów, którzy obronili pracę dyplomową w terminie</w:t>
      </w:r>
    </w:p>
    <w:p>
      <w:pPr>
        <w:numPr>
          <w:ilvl w:val="0"/>
          <w:numId w:val="4"/>
        </w:numPr>
        <w:spacing w:after="0"/>
        <w:jc w:val="both"/>
      </w:pPr>
      <w:r>
        <w:t>Odsetek nagrodzonych/wyróżnionych prac dyplomowych przez interesariuszy zewnętrznych</w:t>
      </w:r>
    </w:p>
    <w:p>
      <w:pPr>
        <w:numPr>
          <w:ilvl w:val="0"/>
          <w:numId w:val="4"/>
        </w:numPr>
        <w:spacing w:after="0"/>
        <w:jc w:val="both"/>
      </w:pPr>
      <w:r>
        <w:t>Odsetek prac odrzuconych przez system Plagiat</w:t>
      </w:r>
    </w:p>
    <w:p>
      <w:pPr>
        <w:numPr>
          <w:ilvl w:val="0"/>
          <w:numId w:val="4"/>
        </w:numPr>
        <w:spacing w:after="0"/>
        <w:jc w:val="both"/>
      </w:pPr>
      <w:r>
        <w:t>Liczba publikacji studentów</w:t>
      </w:r>
    </w:p>
    <w:p>
      <w:pPr>
        <w:numPr>
          <w:ilvl w:val="0"/>
          <w:numId w:val="4"/>
        </w:numPr>
        <w:spacing w:after="0"/>
      </w:pPr>
      <w:r>
        <w:t>Liczba (odsetek) studentów uczestniczących w konferencjach studenckich</w:t>
      </w:r>
    </w:p>
    <w:p>
      <w:pPr>
        <w:numPr>
          <w:ilvl w:val="0"/>
          <w:numId w:val="4"/>
        </w:numPr>
        <w:spacing w:after="0"/>
      </w:pPr>
      <w:r>
        <w:t>Wskaźnik odsiewu studentów</w:t>
      </w:r>
    </w:p>
    <w:p>
      <w:pPr>
        <w:numPr>
          <w:ilvl w:val="0"/>
          <w:numId w:val="4"/>
        </w:numPr>
        <w:spacing w:after="0"/>
      </w:pPr>
      <w:r>
        <w:t>Odsetek studentów działających w kołach naukowych</w:t>
      </w:r>
    </w:p>
    <w:p>
      <w:pPr>
        <w:numPr>
          <w:ilvl w:val="0"/>
          <w:numId w:val="4"/>
        </w:numPr>
        <w:spacing w:after="0"/>
        <w:ind w:left="357" w:hanging="357"/>
      </w:pPr>
      <w:r>
        <w:t>Liczba (odsetek) studentów uczestniczących w programach mobilnościowych (np. Erasmus, MOST)</w:t>
      </w:r>
    </w:p>
    <w:p>
      <w:pPr>
        <w:numPr>
          <w:ilvl w:val="0"/>
          <w:numId w:val="4"/>
        </w:numPr>
        <w:spacing w:after="0"/>
        <w:ind w:left="357" w:hanging="357"/>
      </w:pPr>
      <w:r>
        <w:t>Liczba studentów rozszerzających program kształcenia (IPS, studiowanie na więcej niż jednym kierunku studiów)</w:t>
      </w:r>
    </w:p>
    <w:p>
      <w:pPr>
        <w:spacing w:after="0"/>
        <w:jc w:val="both"/>
      </w:pPr>
    </w:p>
    <w:p/>
    <w:p>
      <w:pPr>
        <w:widowControl w:val="0"/>
        <w:autoSpaceDE w:val="0"/>
        <w:autoSpaceDN w:val="0"/>
        <w:adjustRightInd w:val="0"/>
        <w:rPr>
          <w:bCs/>
        </w:rPr>
      </w:pPr>
    </w:p>
    <w:sectPr>
      <w:pgSz w:w="11906" w:h="16838"/>
      <w:pgMar w:top="1276"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EE"/>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WenQuanYi Micro Hei"/>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00"/>
    <w:family w:val="swiss"/>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Calibri">
    <w:altName w:val="DejaVu Sans"/>
    <w:panose1 w:val="020F0502020204030204"/>
    <w:charset w:val="EE"/>
    <w:family w:val="swiss"/>
    <w:pitch w:val="default"/>
    <w:sig w:usb0="00000000" w:usb1="00000000" w:usb2="00000001" w:usb3="00000000" w:csb0="0000019F" w:csb1="00000000"/>
  </w:font>
  <w:font w:name="Tahoma">
    <w:altName w:val="Ubuntu"/>
    <w:panose1 w:val="020B0604030504040204"/>
    <w:charset w:val="EE"/>
    <w:family w:val="swiss"/>
    <w:pitch w:val="default"/>
    <w:sig w:usb0="00000000" w:usb1="00000000" w:usb2="00000029" w:usb3="00000000" w:csb0="000101FF" w:csb1="00000000"/>
  </w:font>
  <w:font w:name="Arial">
    <w:altName w:val="DejaVu Sans"/>
    <w:panose1 w:val="020B0604020202020204"/>
    <w:charset w:val="EE"/>
    <w:family w:val="swiss"/>
    <w:pitch w:val="default"/>
    <w:sig w:usb0="00000000" w:usb1="00000000" w:usb2="00000009" w:usb3="00000000" w:csb0="000001FF" w:csb1="00000000"/>
  </w:font>
  <w:font w:name="TTE297C9B8t00">
    <w:altName w:val="Gubbi"/>
    <w:panose1 w:val="00000000000000000000"/>
    <w:charset w:val="00"/>
    <w:family w:val="auto"/>
    <w:pitch w:val="default"/>
    <w:sig w:usb0="00000000" w:usb1="00000000" w:usb2="00000000" w:usb3="00000000" w:csb0="00000001" w:csb1="00000000"/>
  </w:font>
  <w:font w:name="TimesNewRomanPSMT">
    <w:altName w:val="DejaVu Sans"/>
    <w:panose1 w:val="00000000000000000000"/>
    <w:charset w:val="EE"/>
    <w:family w:val="auto"/>
    <w:pitch w:val="default"/>
    <w:sig w:usb0="00000000" w:usb1="00000000" w:usb2="00000000" w:usb3="00000000" w:csb0="00000002" w:csb1="00000000"/>
  </w:font>
  <w:font w:name="Verdana">
    <w:altName w:val="Ubuntu"/>
    <w:panose1 w:val="020B0604030504040204"/>
    <w:charset w:val="EE"/>
    <w:family w:val="swiss"/>
    <w:pitch w:val="default"/>
    <w:sig w:usb0="00000000" w:usb1="00000000" w:usb2="00000010" w:usb3="00000000" w:csb0="0000019F" w:csb1="00000000"/>
  </w:font>
  <w:font w:name="BookAntiqua">
    <w:altName w:val="Gubbi"/>
    <w:panose1 w:val="00000000000000000000"/>
    <w:charset w:val="EE"/>
    <w:family w:val="auto"/>
    <w:pitch w:val="default"/>
    <w:sig w:usb0="00000000" w:usb1="00000000" w:usb2="00000000" w:usb3="00000000" w:csb0="00000002" w:csb1="00000000"/>
  </w:font>
  <w:font w:name="Wingdings">
    <w:altName w:val="OpenSymbol"/>
    <w:panose1 w:val="05000000000000000000"/>
    <w:charset w:val="02"/>
    <w:family w:val="auto"/>
    <w:pitch w:val="default"/>
    <w:sig w:usb0="00000000" w:usb1="00000000" w:usb2="00000000" w:usb3="00000000" w:csb0="80000000" w:csb1="00000000"/>
  </w:font>
  <w:font w:name="Symbol">
    <w:altName w:val="OpenSymbol"/>
    <w:panose1 w:val="05050102010706020507"/>
    <w:charset w:val="02"/>
    <w:family w:val="roman"/>
    <w:pitch w:val="default"/>
    <w:sig w:usb0="00000000" w:usb1="00000000" w:usb2="00000000" w:usb3="00000000" w:csb0="80000000" w:csb1="00000000"/>
  </w:font>
  <w:font w:name="Courier New">
    <w:altName w:val="DejaVu Sans"/>
    <w:panose1 w:val="02070309020205020404"/>
    <w:charset w:val="EE"/>
    <w:family w:val="modern"/>
    <w:pitch w:val="default"/>
    <w:sig w:usb0="00000000" w:usb1="00000000" w:usb2="00000009" w:usb3="00000000" w:csb0="000001FF" w:csb1="00000000"/>
  </w:font>
  <w:font w:name="WenQuanYi Micro Hei">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DejaVu Sans">
    <w:panose1 w:val="020B0603030804020204"/>
    <w:charset w:val="EE"/>
    <w:family w:val="swiss"/>
    <w:pitch w:val="default"/>
    <w:sig w:usb0="E7006EFF" w:usb1="D200FDFF" w:usb2="0A246029" w:usb3="0400200C" w:csb0="600001FF" w:csb1="DFFF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EA1"/>
    <w:multiLevelType w:val="multilevel"/>
    <w:tmpl w:val="10536EA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3946A59"/>
    <w:multiLevelType w:val="multilevel"/>
    <w:tmpl w:val="33946A5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ED121B4"/>
    <w:multiLevelType w:val="multilevel"/>
    <w:tmpl w:val="3ED121B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F9C04D8"/>
    <w:multiLevelType w:val="multilevel"/>
    <w:tmpl w:val="3F9C04D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3D"/>
    <w:rsid w:val="0001063D"/>
    <w:rsid w:val="00084627"/>
    <w:rsid w:val="000C4747"/>
    <w:rsid w:val="000F05A5"/>
    <w:rsid w:val="001226A8"/>
    <w:rsid w:val="00131F8C"/>
    <w:rsid w:val="00161BFD"/>
    <w:rsid w:val="00173C18"/>
    <w:rsid w:val="001C6E95"/>
    <w:rsid w:val="001D156D"/>
    <w:rsid w:val="001F68B4"/>
    <w:rsid w:val="00227433"/>
    <w:rsid w:val="00227D9E"/>
    <w:rsid w:val="00280210"/>
    <w:rsid w:val="0029295D"/>
    <w:rsid w:val="002C407A"/>
    <w:rsid w:val="002C474F"/>
    <w:rsid w:val="002E16F9"/>
    <w:rsid w:val="00326A83"/>
    <w:rsid w:val="003C2AED"/>
    <w:rsid w:val="00452AEF"/>
    <w:rsid w:val="004C2F6C"/>
    <w:rsid w:val="004C5207"/>
    <w:rsid w:val="00512523"/>
    <w:rsid w:val="00524324"/>
    <w:rsid w:val="00543013"/>
    <w:rsid w:val="00564DBC"/>
    <w:rsid w:val="005B7013"/>
    <w:rsid w:val="005F11C5"/>
    <w:rsid w:val="005F3ADB"/>
    <w:rsid w:val="006013AB"/>
    <w:rsid w:val="00620BBC"/>
    <w:rsid w:val="00643367"/>
    <w:rsid w:val="00656D9C"/>
    <w:rsid w:val="006638E7"/>
    <w:rsid w:val="006B3D2A"/>
    <w:rsid w:val="006D60BD"/>
    <w:rsid w:val="006E05E9"/>
    <w:rsid w:val="006F1B9F"/>
    <w:rsid w:val="00703C17"/>
    <w:rsid w:val="007E6452"/>
    <w:rsid w:val="007F02C9"/>
    <w:rsid w:val="00803D1A"/>
    <w:rsid w:val="0082592F"/>
    <w:rsid w:val="008679B4"/>
    <w:rsid w:val="0088555C"/>
    <w:rsid w:val="00891E38"/>
    <w:rsid w:val="008C08A6"/>
    <w:rsid w:val="008C5D4F"/>
    <w:rsid w:val="008F6CE5"/>
    <w:rsid w:val="00905319"/>
    <w:rsid w:val="0091268B"/>
    <w:rsid w:val="00916C24"/>
    <w:rsid w:val="009607E3"/>
    <w:rsid w:val="009C7EAA"/>
    <w:rsid w:val="00A22D85"/>
    <w:rsid w:val="00A34F38"/>
    <w:rsid w:val="00A434CF"/>
    <w:rsid w:val="00A62C71"/>
    <w:rsid w:val="00A92A34"/>
    <w:rsid w:val="00B3579E"/>
    <w:rsid w:val="00B83319"/>
    <w:rsid w:val="00BD5E0E"/>
    <w:rsid w:val="00C30019"/>
    <w:rsid w:val="00C36AD5"/>
    <w:rsid w:val="00C46252"/>
    <w:rsid w:val="00C47260"/>
    <w:rsid w:val="00CD3AC6"/>
    <w:rsid w:val="00CE285A"/>
    <w:rsid w:val="00D02D58"/>
    <w:rsid w:val="00D464DC"/>
    <w:rsid w:val="00D6146E"/>
    <w:rsid w:val="00D862E3"/>
    <w:rsid w:val="00E02898"/>
    <w:rsid w:val="00E26A3A"/>
    <w:rsid w:val="00E33918"/>
    <w:rsid w:val="00E57937"/>
    <w:rsid w:val="00E622FF"/>
    <w:rsid w:val="00E63EC0"/>
    <w:rsid w:val="00E65F77"/>
    <w:rsid w:val="00E810DA"/>
    <w:rsid w:val="00EC2228"/>
    <w:rsid w:val="00F15322"/>
    <w:rsid w:val="00F60A0F"/>
    <w:rsid w:val="00F63B71"/>
    <w:rsid w:val="00F929BD"/>
    <w:rsid w:val="00FE7723"/>
    <w:rsid w:val="00FF7EDC"/>
    <w:rsid w:val="AFDA84A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paragraph" w:styleId="2">
    <w:name w:val="heading 4"/>
    <w:basedOn w:val="1"/>
    <w:next w:val="1"/>
    <w:link w:val="13"/>
    <w:qFormat/>
    <w:uiPriority w:val="0"/>
    <w:pPr>
      <w:keepNext/>
      <w:spacing w:after="0" w:line="240" w:lineRule="auto"/>
      <w:ind w:left="851"/>
      <w:jc w:val="both"/>
      <w:outlineLvl w:val="3"/>
    </w:pPr>
    <w:rPr>
      <w:rFonts w:ascii="Times New Roman" w:hAnsi="Times New Roman" w:eastAsia="Times New Roman" w:cs="Times New Roman"/>
      <w:b/>
      <w:bCs/>
      <w:sz w:val="26"/>
      <w:szCs w:val="20"/>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uiPriority w:val="99"/>
    <w:pPr>
      <w:spacing w:after="0" w:line="240" w:lineRule="auto"/>
    </w:pPr>
    <w:rPr>
      <w:rFonts w:ascii="Tahoma" w:hAnsi="Tahoma" w:cs="Tahoma"/>
      <w:sz w:val="16"/>
      <w:szCs w:val="16"/>
    </w:rPr>
  </w:style>
  <w:style w:type="paragraph" w:styleId="4">
    <w:name w:val="Body Text"/>
    <w:basedOn w:val="1"/>
    <w:link w:val="14"/>
    <w:semiHidden/>
    <w:uiPriority w:val="0"/>
    <w:pPr>
      <w:spacing w:after="0" w:line="240" w:lineRule="auto"/>
      <w:jc w:val="center"/>
    </w:pPr>
    <w:rPr>
      <w:rFonts w:ascii="Times New Roman" w:hAnsi="Times New Roman" w:eastAsia="Times New Roman" w:cs="Times New Roman"/>
      <w:b/>
      <w:bCs/>
      <w:sz w:val="40"/>
      <w:szCs w:val="24"/>
    </w:rPr>
  </w:style>
  <w:style w:type="paragraph" w:styleId="5">
    <w:name w:val="Body Text 2"/>
    <w:basedOn w:val="1"/>
    <w:link w:val="15"/>
    <w:semiHidden/>
    <w:unhideWhenUsed/>
    <w:uiPriority w:val="99"/>
    <w:pPr>
      <w:spacing w:after="120" w:line="480" w:lineRule="auto"/>
    </w:pPr>
  </w:style>
  <w:style w:type="paragraph" w:styleId="6">
    <w:name w:val="footer"/>
    <w:basedOn w:val="1"/>
    <w:link w:val="21"/>
    <w:semiHidden/>
    <w:unhideWhenUsed/>
    <w:uiPriority w:val="99"/>
    <w:pPr>
      <w:tabs>
        <w:tab w:val="center" w:pos="4536"/>
        <w:tab w:val="right" w:pos="9072"/>
      </w:tabs>
      <w:spacing w:after="0" w:line="240" w:lineRule="auto"/>
    </w:pPr>
  </w:style>
  <w:style w:type="paragraph" w:styleId="7">
    <w:name w:val="header"/>
    <w:basedOn w:val="1"/>
    <w:link w:val="20"/>
    <w:semiHidden/>
    <w:unhideWhenUsed/>
    <w:uiPriority w:val="99"/>
    <w:pPr>
      <w:tabs>
        <w:tab w:val="center" w:pos="4536"/>
        <w:tab w:val="right" w:pos="9072"/>
      </w:tabs>
      <w:spacing w:after="0" w:line="240" w:lineRule="auto"/>
    </w:pPr>
  </w:style>
  <w:style w:type="paragraph" w:styleId="8">
    <w:name w:val="Title"/>
    <w:basedOn w:val="1"/>
    <w:link w:val="16"/>
    <w:qFormat/>
    <w:uiPriority w:val="0"/>
    <w:pPr>
      <w:spacing w:after="0" w:line="240" w:lineRule="auto"/>
      <w:jc w:val="center"/>
    </w:pPr>
    <w:rPr>
      <w:rFonts w:ascii="Times New Roman" w:hAnsi="Times New Roman" w:eastAsia="Times New Roman" w:cs="Times New Roman"/>
      <w:b/>
      <w:sz w:val="32"/>
      <w:szCs w:val="32"/>
    </w:rPr>
  </w:style>
  <w:style w:type="character" w:styleId="10">
    <w:name w:val="Strong"/>
    <w:basedOn w:val="9"/>
    <w:qFormat/>
    <w:uiPriority w:val="22"/>
    <w:rPr>
      <w:b/>
      <w:bCs/>
    </w:rPr>
  </w:style>
  <w:style w:type="table" w:styleId="12">
    <w:name w:val="Table Grid"/>
    <w:basedOn w:val="1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Nagłówek 4 Znak"/>
    <w:basedOn w:val="9"/>
    <w:link w:val="2"/>
    <w:uiPriority w:val="0"/>
    <w:rPr>
      <w:rFonts w:ascii="Times New Roman" w:hAnsi="Times New Roman" w:eastAsia="Times New Roman" w:cs="Times New Roman"/>
      <w:b/>
      <w:bCs/>
      <w:sz w:val="26"/>
      <w:szCs w:val="20"/>
      <w:lang w:eastAsia="pl-PL"/>
    </w:rPr>
  </w:style>
  <w:style w:type="character" w:customStyle="1" w:styleId="14">
    <w:name w:val="Tekst podstawowy Znak"/>
    <w:basedOn w:val="9"/>
    <w:link w:val="4"/>
    <w:semiHidden/>
    <w:uiPriority w:val="0"/>
    <w:rPr>
      <w:rFonts w:ascii="Times New Roman" w:hAnsi="Times New Roman" w:eastAsia="Times New Roman" w:cs="Times New Roman"/>
      <w:b/>
      <w:bCs/>
      <w:sz w:val="40"/>
      <w:szCs w:val="24"/>
      <w:lang w:eastAsia="pl-PL"/>
    </w:rPr>
  </w:style>
  <w:style w:type="character" w:customStyle="1" w:styleId="15">
    <w:name w:val="Tekst podstawowy 2 Znak"/>
    <w:basedOn w:val="9"/>
    <w:link w:val="5"/>
    <w:semiHidden/>
    <w:uiPriority w:val="99"/>
  </w:style>
  <w:style w:type="character" w:customStyle="1" w:styleId="16">
    <w:name w:val="Tytuł Znak"/>
    <w:basedOn w:val="9"/>
    <w:link w:val="8"/>
    <w:uiPriority w:val="0"/>
    <w:rPr>
      <w:rFonts w:ascii="Times New Roman" w:hAnsi="Times New Roman" w:eastAsia="Times New Roman" w:cs="Times New Roman"/>
      <w:b/>
      <w:sz w:val="32"/>
      <w:szCs w:val="32"/>
      <w:lang w:eastAsia="pl-PL"/>
    </w:rPr>
  </w:style>
  <w:style w:type="character" w:customStyle="1" w:styleId="17">
    <w:name w:val="Tekst dymka Znak"/>
    <w:basedOn w:val="9"/>
    <w:link w:val="3"/>
    <w:semiHidden/>
    <w:uiPriority w:val="99"/>
    <w:rPr>
      <w:rFonts w:ascii="Tahoma" w:hAnsi="Tahoma" w:cs="Tahoma"/>
      <w:sz w:val="16"/>
      <w:szCs w:val="16"/>
    </w:rPr>
  </w:style>
  <w:style w:type="paragraph" w:customStyle="1" w:styleId="18">
    <w:name w:val="Default"/>
    <w:uiPriority w:val="0"/>
    <w:pPr>
      <w:autoSpaceDE w:val="0"/>
      <w:autoSpaceDN w:val="0"/>
      <w:adjustRightInd w:val="0"/>
      <w:spacing w:after="0" w:line="240" w:lineRule="auto"/>
    </w:pPr>
    <w:rPr>
      <w:rFonts w:ascii="Arial" w:hAnsi="Arial" w:cs="Arial" w:eastAsiaTheme="minorEastAsia"/>
      <w:color w:val="000000"/>
      <w:sz w:val="24"/>
      <w:szCs w:val="24"/>
      <w:lang w:val="pl-PL" w:eastAsia="pl-PL" w:bidi="ar-SA"/>
    </w:rPr>
  </w:style>
  <w:style w:type="paragraph" w:styleId="19">
    <w:name w:val="List Paragraph"/>
    <w:basedOn w:val="1"/>
    <w:qFormat/>
    <w:uiPriority w:val="34"/>
    <w:pPr>
      <w:ind w:left="720"/>
      <w:contextualSpacing/>
    </w:pPr>
  </w:style>
  <w:style w:type="character" w:customStyle="1" w:styleId="20">
    <w:name w:val="Nagłówek Znak"/>
    <w:basedOn w:val="9"/>
    <w:link w:val="7"/>
    <w:semiHidden/>
    <w:uiPriority w:val="99"/>
  </w:style>
  <w:style w:type="character" w:customStyle="1" w:styleId="21">
    <w:name w:val="Stopka Znak"/>
    <w:basedOn w:val="9"/>
    <w:link w:val="6"/>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4A4A4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2157</Words>
  <Characters>12947</Characters>
  <Lines>107</Lines>
  <Paragraphs>30</Paragraphs>
  <TotalTime>2</TotalTime>
  <ScaleCrop>false</ScaleCrop>
  <LinksUpToDate>false</LinksUpToDate>
  <CharactersWithSpaces>15074</CharactersWithSpaces>
  <Application>WPS Office_10.1.0.6757_F1E327BC-269C-435d-A152-05C5408002CA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2018-10-09T18:36:00Z</dcterms:created>
  <dc:creator>Maria Bucka</dc:creator>
  <cp:lastModifiedBy>jarek</cp:lastModifiedBy>
  <cp:lastPrinted>2016-06-20T10:28:00Z</cp:lastPrinted>
  <dcterms:modified xsi:type="dcterms:W3CDTF">2019-02-12T15:26:54Z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1045-10.1.0.6757</vt:lpwstr>
  </property>
</Properties>
</file>