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19F" w:rsidRDefault="003D119F" w:rsidP="00212AA2"/>
    <w:p w:rsidR="003D119F" w:rsidRDefault="003D119F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2345"/>
        <w:gridCol w:w="1742"/>
        <w:gridCol w:w="2255"/>
        <w:gridCol w:w="1562"/>
        <w:gridCol w:w="1386"/>
      </w:tblGrid>
      <w:tr w:rsidR="003D119F">
        <w:tc>
          <w:tcPr>
            <w:tcW w:w="2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323975" cy="1171575"/>
                  <wp:effectExtent l="0" t="0" r="0" b="0"/>
                  <wp:docPr id="1" name="Picture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3D119F" w:rsidRDefault="003D119F">
            <w:pPr>
              <w:spacing w:after="0" w:line="240" w:lineRule="auto"/>
              <w:jc w:val="center"/>
              <w:rPr>
                <w:b/>
                <w:shd w:val="clear" w:color="auto" w:fill="C0C0C0"/>
              </w:rPr>
            </w:pPr>
          </w:p>
          <w:p w:rsidR="003D119F" w:rsidRDefault="00587632">
            <w:pPr>
              <w:spacing w:after="0" w:line="240" w:lineRule="auto"/>
              <w:jc w:val="center"/>
              <w:rPr>
                <w:b/>
                <w:shd w:val="clear" w:color="auto" w:fill="C0C0C0"/>
              </w:rPr>
            </w:pPr>
            <w:r>
              <w:rPr>
                <w:b/>
                <w:shd w:val="clear" w:color="auto" w:fill="C0C0C0"/>
              </w:rPr>
              <w:t>UCZELNIANA KSIĘGA  JAKOŚCI KSZTAŁCENIA</w:t>
            </w:r>
          </w:p>
          <w:p w:rsidR="003D119F" w:rsidRDefault="003D119F">
            <w:pPr>
              <w:spacing w:after="0" w:line="240" w:lineRule="auto"/>
              <w:jc w:val="center"/>
              <w:rPr>
                <w:b/>
                <w:shd w:val="clear" w:color="auto" w:fill="C0C0C0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108" w:type="dxa"/>
            </w:tcMar>
          </w:tcPr>
          <w:p w:rsidR="003D119F" w:rsidRDefault="00587632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Symbol</w:t>
            </w:r>
          </w:p>
          <w:p w:rsidR="003D119F" w:rsidRDefault="00587632">
            <w:pPr>
              <w:spacing w:after="0" w:line="240" w:lineRule="auto"/>
              <w:rPr>
                <w:shd w:val="clear" w:color="auto" w:fill="C0C0C0"/>
              </w:rPr>
            </w:pPr>
            <w:r>
              <w:rPr>
                <w:shd w:val="clear" w:color="auto" w:fill="C0C0C0"/>
              </w:rPr>
              <w:t>SDJK -O-U13</w:t>
            </w:r>
          </w:p>
        </w:tc>
      </w:tr>
      <w:tr w:rsidR="003D119F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 w:line="240" w:lineRule="auto"/>
            </w:pPr>
          </w:p>
        </w:tc>
        <w:tc>
          <w:tcPr>
            <w:tcW w:w="694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 w:line="240" w:lineRule="auto"/>
              <w:jc w:val="center"/>
              <w:rPr>
                <w:b/>
              </w:rPr>
            </w:pPr>
          </w:p>
          <w:p w:rsidR="003D119F" w:rsidRDefault="005876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Style w:val="Pogrubienie"/>
                <w:rFonts w:cs="Arial"/>
                <w:sz w:val="32"/>
                <w:szCs w:val="32"/>
              </w:rPr>
              <w:t xml:space="preserve">PROCEDURA </w:t>
            </w:r>
            <w:r>
              <w:rPr>
                <w:b/>
                <w:sz w:val="28"/>
                <w:szCs w:val="28"/>
              </w:rPr>
              <w:t xml:space="preserve">OCENY JAKOŚCI </w:t>
            </w:r>
            <w:r w:rsidRPr="004815E5">
              <w:rPr>
                <w:b/>
                <w:sz w:val="28"/>
                <w:szCs w:val="28"/>
              </w:rPr>
              <w:t>KS</w:t>
            </w:r>
            <w:r w:rsidR="004815E5" w:rsidRPr="004815E5">
              <w:rPr>
                <w:b/>
                <w:sz w:val="28"/>
                <w:szCs w:val="28"/>
              </w:rPr>
              <w:t>Z</w:t>
            </w:r>
            <w:r w:rsidRPr="004815E5">
              <w:rPr>
                <w:b/>
                <w:sz w:val="28"/>
                <w:szCs w:val="28"/>
              </w:rPr>
              <w:t>T</w:t>
            </w:r>
            <w:r>
              <w:rPr>
                <w:b/>
                <w:sz w:val="28"/>
                <w:szCs w:val="28"/>
              </w:rPr>
              <w:t>AŁCENIA DOKONANA PRZEZ ABSOLWENTÓW UNIWERSYTETU OPOLSKIEGO</w:t>
            </w:r>
          </w:p>
        </w:tc>
      </w:tr>
      <w:tr w:rsidR="003D119F">
        <w:tc>
          <w:tcPr>
            <w:tcW w:w="2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 w:line="240" w:lineRule="auto"/>
            </w:pPr>
          </w:p>
        </w:tc>
        <w:tc>
          <w:tcPr>
            <w:tcW w:w="1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t>Wydanie 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t>2014/2015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t>Zmiana 0</w:t>
            </w: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</w:pPr>
            <w:r>
              <w:t>Strona 1/2</w:t>
            </w:r>
          </w:p>
        </w:tc>
      </w:tr>
    </w:tbl>
    <w:p w:rsidR="003D119F" w:rsidRDefault="003D119F"/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9212"/>
      </w:tblGrid>
      <w:tr w:rsidR="003D119F">
        <w:tc>
          <w:tcPr>
            <w:tcW w:w="92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1.Cel  i przedmiot procedury  </w:t>
            </w:r>
          </w:p>
          <w:p w:rsidR="003D119F" w:rsidRDefault="00587632">
            <w:pPr>
              <w:spacing w:after="0" w:line="240" w:lineRule="auto"/>
              <w:jc w:val="both"/>
            </w:pPr>
            <w:r>
              <w:t>Celem i przedmiotem procedury j</w:t>
            </w:r>
            <w:r w:rsidR="004C2515">
              <w:t xml:space="preserve">est poznanie opinii absolwentów </w:t>
            </w:r>
            <w:r>
              <w:t>o jakości kształcenia tj. o programie nauczania, kadrze nauczającej, organizacji kształcenia i osiągniętych efektach edukacji.</w:t>
            </w:r>
          </w:p>
          <w:p w:rsidR="003D119F" w:rsidRDefault="003D119F">
            <w:pPr>
              <w:spacing w:after="0" w:line="240" w:lineRule="auto"/>
              <w:jc w:val="both"/>
            </w:pPr>
          </w:p>
          <w:p w:rsidR="003D119F" w:rsidRDefault="0058763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2. Zakres stosowania procedury </w:t>
            </w:r>
          </w:p>
          <w:p w:rsidR="003D119F" w:rsidRDefault="00587632">
            <w:pPr>
              <w:spacing w:after="0" w:line="240" w:lineRule="auto"/>
            </w:pPr>
            <w:r>
              <w:t>Uniwersytet Opolski:  wydziały, instytuty , jednostki ogólnouczelniane prowadzące działalność dydaktyczną</w:t>
            </w:r>
            <w:r w:rsidR="007B61CC">
              <w:t>.</w:t>
            </w:r>
          </w:p>
          <w:p w:rsidR="003D119F" w:rsidRDefault="003D119F">
            <w:pPr>
              <w:spacing w:after="0" w:line="240" w:lineRule="auto"/>
            </w:pPr>
          </w:p>
          <w:p w:rsidR="003D119F" w:rsidRDefault="0058763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3. Definicje </w:t>
            </w:r>
          </w:p>
          <w:p w:rsidR="003D119F" w:rsidRDefault="00587632">
            <w:pPr>
              <w:spacing w:after="0" w:line="240" w:lineRule="auto"/>
            </w:pPr>
            <w:r>
              <w:t>3.1. Jakość kształcenia -ciągły proces wartościowania (oceny, kontroli, zagwarantowania, prowadzenia i ulepszania) systemu kształcenia.</w:t>
            </w:r>
          </w:p>
          <w:p w:rsidR="003D119F" w:rsidRDefault="00587632">
            <w:pPr>
              <w:spacing w:after="0" w:line="240" w:lineRule="auto"/>
            </w:pPr>
            <w:r>
              <w:t xml:space="preserve">3.2. Absolwent </w:t>
            </w:r>
            <w:r w:rsidR="007B61CC">
              <w:t xml:space="preserve">- </w:t>
            </w:r>
            <w:r>
              <w:t>osoba, która ukończyła pewien etap edukacji</w:t>
            </w:r>
            <w:hyperlink r:id="rId7">
              <w:r>
                <w:t xml:space="preserve"> w jednostce organizacyjnej, wchodzącej w skład </w:t>
              </w:r>
            </w:hyperlink>
            <w:hyperlink r:id="rId8">
              <w:r>
                <w:rPr>
                  <w:rStyle w:val="czeinternetowe"/>
                  <w:color w:val="00000A"/>
                  <w:u w:val="none"/>
                </w:rPr>
                <w:t xml:space="preserve">systemu </w:t>
              </w:r>
            </w:hyperlink>
            <w:r>
              <w:t>oświaty w tym przypadku Uczelni</w:t>
            </w:r>
            <w:r w:rsidR="007B61CC">
              <w:t>.</w:t>
            </w:r>
            <w:r>
              <w:t xml:space="preserve"> </w:t>
            </w:r>
          </w:p>
          <w:p w:rsidR="003D119F" w:rsidRDefault="003D119F">
            <w:pPr>
              <w:spacing w:after="0" w:line="240" w:lineRule="auto"/>
            </w:pPr>
          </w:p>
          <w:p w:rsidR="003D119F" w:rsidRDefault="0058763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4. Odpowiedzialność </w:t>
            </w:r>
          </w:p>
          <w:p w:rsidR="003D119F" w:rsidRDefault="00587632">
            <w:pPr>
              <w:spacing w:after="0" w:line="240" w:lineRule="auto"/>
            </w:pPr>
            <w:r>
              <w:t>4.1. Prorektor ds. kształcenia i studentów</w:t>
            </w:r>
            <w:r w:rsidR="00F10BE0">
              <w:t>.</w:t>
            </w:r>
          </w:p>
          <w:p w:rsidR="003D119F" w:rsidRDefault="00587632">
            <w:pPr>
              <w:spacing w:after="0" w:line="240" w:lineRule="auto"/>
            </w:pPr>
            <w:r>
              <w:t>4.2. Dziekani wydziałów</w:t>
            </w:r>
            <w:r w:rsidR="00F10BE0">
              <w:t>.</w:t>
            </w:r>
          </w:p>
          <w:p w:rsidR="003D119F" w:rsidRDefault="00587632">
            <w:pPr>
              <w:spacing w:after="0" w:line="240" w:lineRule="auto"/>
            </w:pPr>
            <w:r>
              <w:t>4.3. Kierownicy jednostek ogólnouczel</w:t>
            </w:r>
            <w:r w:rsidR="00F10BE0">
              <w:t xml:space="preserve">nianych prowadzących działalność </w:t>
            </w:r>
            <w:r>
              <w:t xml:space="preserve"> dydaktyczną </w:t>
            </w:r>
            <w:r w:rsidR="00F10BE0">
              <w:t>.</w:t>
            </w:r>
          </w:p>
          <w:p w:rsidR="003D119F" w:rsidRDefault="00587632">
            <w:pPr>
              <w:spacing w:after="0" w:line="240" w:lineRule="auto"/>
            </w:pPr>
            <w:r>
              <w:t xml:space="preserve">4.4. Przewodniczący Wydziałowych Komisji ds. Oceny Jakości </w:t>
            </w:r>
            <w:r w:rsidR="00F10BE0">
              <w:t xml:space="preserve"> </w:t>
            </w:r>
            <w:r>
              <w:t xml:space="preserve">Kształcenia </w:t>
            </w:r>
            <w:r w:rsidR="00F10BE0">
              <w:t>.</w:t>
            </w:r>
          </w:p>
          <w:p w:rsidR="003D119F" w:rsidRDefault="00587632">
            <w:pPr>
              <w:spacing w:after="0" w:line="240" w:lineRule="auto"/>
            </w:pPr>
            <w:r>
              <w:t xml:space="preserve">4.5. Przewodniczący Uczelnianej Komisji ds. Oceny Jakości </w:t>
            </w:r>
            <w:r w:rsidR="00F10BE0">
              <w:t xml:space="preserve"> </w:t>
            </w:r>
            <w:r>
              <w:t>Kształcenia</w:t>
            </w:r>
            <w:r w:rsidR="00F10BE0">
              <w:t>.</w:t>
            </w:r>
          </w:p>
          <w:p w:rsidR="003D119F" w:rsidRPr="008171BB" w:rsidRDefault="00587632">
            <w:pPr>
              <w:spacing w:after="0" w:line="240" w:lineRule="auto"/>
            </w:pPr>
            <w:r w:rsidRPr="008171BB">
              <w:t>4.6. Akademickie Centrum Karier</w:t>
            </w:r>
            <w:r w:rsidR="00D95D1A" w:rsidRPr="008171BB">
              <w:t>- odpowiedzialność za stronę techniczną</w:t>
            </w:r>
            <w:r w:rsidR="00F10BE0">
              <w:t>.</w:t>
            </w:r>
          </w:p>
          <w:p w:rsidR="003D119F" w:rsidRDefault="003D119F">
            <w:pPr>
              <w:spacing w:after="0" w:line="240" w:lineRule="auto"/>
            </w:pPr>
          </w:p>
          <w:p w:rsidR="003D119F" w:rsidRDefault="00587632">
            <w:pPr>
              <w:spacing w:after="0" w:line="240" w:lineRule="auto"/>
              <w:rPr>
                <w:u w:val="single"/>
              </w:rPr>
            </w:pPr>
            <w:r>
              <w:rPr>
                <w:u w:val="single"/>
              </w:rPr>
              <w:t xml:space="preserve">5. Sposób postępowania </w:t>
            </w:r>
          </w:p>
          <w:p w:rsidR="003D119F" w:rsidRDefault="003D119F">
            <w:pPr>
              <w:spacing w:after="0" w:line="240" w:lineRule="auto"/>
              <w:rPr>
                <w:u w:val="single"/>
              </w:rPr>
            </w:pPr>
          </w:p>
          <w:p w:rsidR="003D119F" w:rsidRDefault="00587632">
            <w:pPr>
              <w:spacing w:after="0"/>
              <w:jc w:val="both"/>
            </w:pPr>
            <w:r>
              <w:t>5.1. Badanie opinii absolwentów na temat jakości kształcenia odbywa się w każdym roku akademickim po przeprowadzeniu egzaminów dyplomowych.</w:t>
            </w:r>
          </w:p>
          <w:p w:rsidR="003D119F" w:rsidRDefault="00587632">
            <w:pPr>
              <w:spacing w:after="0"/>
              <w:jc w:val="both"/>
            </w:pPr>
            <w:r>
              <w:t>5.2. W ankiecie udział biorą absolwenci I , II i III stopnia studiów stacjonarnych i niestacjonarnych oraz absolwenci studiów podyplomowych.</w:t>
            </w:r>
          </w:p>
          <w:p w:rsidR="003D119F" w:rsidRDefault="00587632">
            <w:pPr>
              <w:spacing w:after="0"/>
              <w:jc w:val="both"/>
            </w:pPr>
            <w:r>
              <w:t>5.3. Udział w ankiecie jest anonimowy i dobrowolny.</w:t>
            </w:r>
          </w:p>
          <w:p w:rsidR="003D119F" w:rsidRDefault="00587632">
            <w:pPr>
              <w:spacing w:after="0"/>
              <w:jc w:val="both"/>
            </w:pPr>
            <w:r>
              <w:t>5.4. Za organizację i prawidłowy przebieg procesu ankietowania od</w:t>
            </w:r>
            <w:r w:rsidR="00E806ED">
              <w:t>powiada p</w:t>
            </w:r>
            <w:r>
              <w:t>rodzieka</w:t>
            </w:r>
            <w:r w:rsidR="008171BB">
              <w:t>n ds. kształcenia i studentów, dyrektorzy instytutów oraz k</w:t>
            </w:r>
            <w:r>
              <w:t>ierownicy jednostek ogólnouczelnianych prowadzących działalność dydaktyczną lub powołana osoba spośród pracowników dydaktycznych jednostki.</w:t>
            </w:r>
          </w:p>
          <w:p w:rsidR="003D119F" w:rsidRDefault="00587632">
            <w:pPr>
              <w:spacing w:after="0"/>
              <w:jc w:val="both"/>
            </w:pPr>
            <w:r>
              <w:t xml:space="preserve">5.5. Absolwenci są informowani o możliwości wzięcia udziału w badaniu jakości kształcenia. O terminach przeprowadzania badania dowiadują się w dziekanacie, w sekretariacie, z ulotki </w:t>
            </w:r>
            <w:r>
              <w:lastRenderedPageBreak/>
              <w:t>informacyjnej, oraz ogłoszenia na stronie internetowej jednostki.</w:t>
            </w:r>
          </w:p>
          <w:p w:rsidR="003D119F" w:rsidRDefault="00587632">
            <w:pPr>
              <w:spacing w:after="0"/>
              <w:jc w:val="both"/>
            </w:pPr>
            <w:r>
              <w:t>5.6. Absolwent/</w:t>
            </w:r>
            <w:proofErr w:type="spellStart"/>
            <w:r>
              <w:t>ka</w:t>
            </w:r>
            <w:proofErr w:type="spellEnd"/>
            <w:r>
              <w:t xml:space="preserve"> elektronicznie, poprzez odnośnik (który podany jest na stronie jednostki i </w:t>
            </w:r>
            <w:r w:rsidR="00F10BE0">
              <w:t xml:space="preserve">w </w:t>
            </w:r>
            <w:r>
              <w:t xml:space="preserve">mediach </w:t>
            </w:r>
            <w:proofErr w:type="spellStart"/>
            <w:r>
              <w:t>społecznościowych</w:t>
            </w:r>
            <w:proofErr w:type="spellEnd"/>
            <w:r>
              <w:t xml:space="preserve"> jednostki ) i przy użyciu numeru dyplomu i numeru indeksu loguje się do systemu ankietującego Akademickiego Centrum Karier.</w:t>
            </w:r>
          </w:p>
          <w:p w:rsidR="003D119F" w:rsidRDefault="00587632">
            <w:pPr>
              <w:spacing w:after="0"/>
              <w:jc w:val="both"/>
            </w:pPr>
            <w:r>
              <w:t>5.7. Po zalogowaniu wypełnia ankietę (załącznik nr 1) odpowiadając na pytania dotyczące jakości kształcenia.</w:t>
            </w:r>
          </w:p>
          <w:p w:rsidR="003D119F" w:rsidRDefault="00587632">
            <w:pPr>
              <w:spacing w:after="0"/>
              <w:jc w:val="both"/>
            </w:pPr>
            <w:r>
              <w:t>5.8. System zbiera informacje anonimowo, jedynie logowanie do systemu weryfikuje tożsamość absolwenta (uniemożliwiając osobom postronnym udzielanie odpowiedzi).</w:t>
            </w:r>
          </w:p>
          <w:p w:rsidR="008171BB" w:rsidRPr="00F10BE0" w:rsidRDefault="00587632">
            <w:pPr>
              <w:spacing w:after="0"/>
              <w:jc w:val="both"/>
            </w:pPr>
            <w:r>
              <w:t>5.9. Akademickie Centrum Karier przesyła wyniki ankietyzacji do Wydziałowych Komisji ds. Oceny Jakości Kształcenia i jednostek ogólnouczelnianych prowadzących działalność dydaktyczną</w:t>
            </w:r>
            <w:r w:rsidR="00F10BE0">
              <w:t>.</w:t>
            </w:r>
          </w:p>
          <w:p w:rsidR="003D119F" w:rsidRPr="00B8463D" w:rsidRDefault="00587632">
            <w:pPr>
              <w:spacing w:after="0"/>
              <w:jc w:val="both"/>
            </w:pPr>
            <w:r>
              <w:t xml:space="preserve">5.10. </w:t>
            </w:r>
            <w:r w:rsidRPr="00B8463D">
              <w:t>Wydziałowe</w:t>
            </w:r>
            <w:r w:rsidR="002023DC" w:rsidRPr="00B8463D">
              <w:t xml:space="preserve">/Instytutowe </w:t>
            </w:r>
            <w:r w:rsidRPr="00B8463D">
              <w:t xml:space="preserve"> Komisje ds. Oceny Jakości Kształcenia i jednostki ogólnouczelniane prowadzące działalność dydaktyczną analizują wyniki i formułują wnioski, które przedstawiają w Raporcie podsumowującym opinie absolwentów na temat jakości kształcenia (Załącznik nr 2), który przesyłają do Przewodniczącego Uczelnianej Komisji ds. Oceny Jakości Kształcenia.</w:t>
            </w:r>
          </w:p>
          <w:p w:rsidR="003D119F" w:rsidRPr="00B8463D" w:rsidRDefault="00587632">
            <w:pPr>
              <w:spacing w:after="0"/>
              <w:jc w:val="both"/>
            </w:pPr>
            <w:r w:rsidRPr="00B8463D">
              <w:t xml:space="preserve">5.11. </w:t>
            </w:r>
            <w:r w:rsidR="002023DC" w:rsidRPr="00B8463D">
              <w:t xml:space="preserve">Przewodniczący Wydziałowej/Instytutowej  Komisji ds. Oceny Jakości Kształcenia oraz osoba odpowiedzialna za prowadzenie badania w jednostkach ogólnouczelnianych prowadzących działalność dydaktyczną informuje </w:t>
            </w:r>
            <w:r w:rsidRPr="00B8463D">
              <w:t>dziekana</w:t>
            </w:r>
            <w:r w:rsidR="002023DC" w:rsidRPr="00B8463D">
              <w:t>/dyrektora</w:t>
            </w:r>
            <w:r w:rsidRPr="00B8463D">
              <w:t>, kierownika dziekanatu, dyrektora bibliotek</w:t>
            </w:r>
            <w:r w:rsidR="002023DC" w:rsidRPr="00B8463D">
              <w:t>i wydziałowej lub instytutowej oraz inne zainteresowane osoby o wynikach przeprowadzonego badania.</w:t>
            </w:r>
          </w:p>
          <w:p w:rsidR="003D119F" w:rsidRDefault="00587632">
            <w:pPr>
              <w:spacing w:after="0"/>
              <w:jc w:val="both"/>
            </w:pPr>
            <w:r>
              <w:t>5.12. Podsumowanie i wnioski z analizy stanow</w:t>
            </w:r>
            <w:r w:rsidR="002023DC">
              <w:t xml:space="preserve">ią element rocznego </w:t>
            </w:r>
            <w:r>
              <w:t xml:space="preserve">sprawozdania z funkcjonowania Uczelnianego Systemu Doskonalenia Jakości Kształcenia. </w:t>
            </w:r>
          </w:p>
          <w:p w:rsidR="003D119F" w:rsidRDefault="008171BB">
            <w:pPr>
              <w:spacing w:after="0"/>
              <w:jc w:val="both"/>
            </w:pPr>
            <w:r>
              <w:t xml:space="preserve">5.13. </w:t>
            </w:r>
            <w:r w:rsidR="00851C8F" w:rsidRPr="004815E5">
              <w:t xml:space="preserve">Absolwenci mogą również wypełnić ankietę w wersji papierowej i złożyć w dziekanacie/sekretariacie jednostki w której </w:t>
            </w:r>
            <w:r w:rsidR="004815E5" w:rsidRPr="004815E5">
              <w:t>ukończyli</w:t>
            </w:r>
            <w:r w:rsidR="00851C8F" w:rsidRPr="004815E5">
              <w:t xml:space="preserve"> studia i </w:t>
            </w:r>
            <w:r w:rsidR="004815E5" w:rsidRPr="004815E5">
              <w:t xml:space="preserve">uzyskali </w:t>
            </w:r>
            <w:r w:rsidR="00851C8F" w:rsidRPr="004815E5">
              <w:t>dyplom</w:t>
            </w:r>
            <w:r w:rsidR="00851C8F">
              <w:t>.</w:t>
            </w:r>
          </w:p>
          <w:p w:rsidR="00851C8F" w:rsidRDefault="00851C8F">
            <w:pPr>
              <w:spacing w:after="0"/>
              <w:jc w:val="both"/>
            </w:pPr>
            <w:r>
              <w:t>5.14. Kierownik dziekanatu jest odpowiedzialny za przekazanie wypełnionych  w wersji papierowej ankiet do Akademickiego Centrum Karier.</w:t>
            </w:r>
          </w:p>
          <w:p w:rsidR="002227ED" w:rsidRDefault="002227ED">
            <w:pPr>
              <w:spacing w:line="240" w:lineRule="auto"/>
            </w:pPr>
            <w:r>
              <w:t>6. Podstawa prawna:</w:t>
            </w:r>
          </w:p>
          <w:p w:rsidR="002227ED" w:rsidRDefault="002227ED" w:rsidP="002227ED">
            <w:r>
              <w:t>6.1. Zarządzenie nr 10/2015 Rektora Uniwersytetu Opolskiego  z dnia 16 kwietnia w sprawie: wprowadzenia zmian w procedurach Jakości kształcenia</w:t>
            </w:r>
          </w:p>
          <w:p w:rsidR="003D119F" w:rsidRDefault="00587632">
            <w:pPr>
              <w:spacing w:line="240" w:lineRule="auto"/>
            </w:pPr>
            <w:r>
              <w:t xml:space="preserve">ZAŁĄCZNIKI: </w:t>
            </w:r>
          </w:p>
          <w:p w:rsidR="003D119F" w:rsidRDefault="00587632">
            <w:pPr>
              <w:spacing w:line="240" w:lineRule="auto"/>
            </w:pPr>
            <w:r>
              <w:t>Załącznik  1</w:t>
            </w:r>
            <w:r w:rsidR="00F10BE0">
              <w:t>:</w:t>
            </w:r>
            <w:r>
              <w:t xml:space="preserve"> Ankieta oceny jakości kształcenia dokonana przez absolwentów Uniwersytetu Opolskiego</w:t>
            </w:r>
            <w:r w:rsidR="00F10BE0">
              <w:t>.</w:t>
            </w:r>
          </w:p>
          <w:p w:rsidR="003D119F" w:rsidRDefault="00587632">
            <w:pPr>
              <w:spacing w:line="240" w:lineRule="auto"/>
            </w:pPr>
            <w:r>
              <w:t>Załącznik 2</w:t>
            </w:r>
            <w:r w:rsidR="00F10BE0">
              <w:t>:</w:t>
            </w:r>
            <w:r>
              <w:t xml:space="preserve"> Raport podsumowujący opinie absolwentów o jakości kształcenia w Uniwersytecie Opolskim</w:t>
            </w:r>
            <w:r w:rsidR="00F10BE0">
              <w:t>.</w:t>
            </w:r>
          </w:p>
          <w:p w:rsidR="003D119F" w:rsidRDefault="003D119F">
            <w:pPr>
              <w:spacing w:line="240" w:lineRule="auto"/>
            </w:pPr>
          </w:p>
          <w:p w:rsidR="003D119F" w:rsidRDefault="003D119F">
            <w:pPr>
              <w:spacing w:after="0" w:line="240" w:lineRule="auto"/>
            </w:pPr>
          </w:p>
        </w:tc>
      </w:tr>
    </w:tbl>
    <w:p w:rsidR="003D119F" w:rsidRDefault="003D119F">
      <w:pPr>
        <w:spacing w:line="240" w:lineRule="auto"/>
      </w:pPr>
    </w:p>
    <w:p w:rsidR="003D119F" w:rsidRDefault="003D119F">
      <w:pPr>
        <w:spacing w:line="240" w:lineRule="auto"/>
      </w:pPr>
    </w:p>
    <w:p w:rsidR="00E806ED" w:rsidRDefault="00E806ED"/>
    <w:p w:rsidR="00E806ED" w:rsidRDefault="00E806ED"/>
    <w:p w:rsidR="00E806ED" w:rsidRDefault="00E806ED"/>
    <w:p w:rsidR="00E806ED" w:rsidRDefault="00E806ED"/>
    <w:p w:rsidR="00E806ED" w:rsidRDefault="00E806ED"/>
    <w:p w:rsidR="00E806ED" w:rsidRDefault="00E806ED"/>
    <w:p w:rsidR="00E806ED" w:rsidRDefault="00E806ED"/>
    <w:p w:rsidR="003D119F" w:rsidRDefault="00587632">
      <w:r>
        <w:t>Załącznik nr 1</w:t>
      </w:r>
    </w:p>
    <w:p w:rsidR="003D119F" w:rsidRDefault="00587632">
      <w:pPr>
        <w:pStyle w:val="Akapitzlist"/>
        <w:jc w:val="center"/>
      </w:pPr>
      <w:r>
        <w:rPr>
          <w:noProof/>
          <w:lang w:eastAsia="pl-PL"/>
        </w:rPr>
        <w:drawing>
          <wp:inline distT="0" distB="0" distL="0" distR="0">
            <wp:extent cx="977900" cy="895350"/>
            <wp:effectExtent l="0" t="0" r="0" b="0"/>
            <wp:docPr id="2" name="Picture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9F" w:rsidRDefault="003D119F"/>
    <w:p w:rsidR="003D119F" w:rsidRDefault="005876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ANKIETA OCENY JAKOŚCI KSTAŁCENIA DOKONANA PRZEZ ABSOLWENTÓW UNIWERSYTETU OPOLSKIEGO</w:t>
      </w:r>
    </w:p>
    <w:tbl>
      <w:tblPr>
        <w:tblW w:w="97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3225"/>
        <w:gridCol w:w="45"/>
        <w:gridCol w:w="136"/>
        <w:gridCol w:w="1365"/>
        <w:gridCol w:w="1276"/>
        <w:gridCol w:w="88"/>
        <w:gridCol w:w="60"/>
        <w:gridCol w:w="1022"/>
        <w:gridCol w:w="1378"/>
        <w:gridCol w:w="1152"/>
      </w:tblGrid>
      <w:tr w:rsidR="003D119F" w:rsidTr="00212AA2">
        <w:tc>
          <w:tcPr>
            <w:tcW w:w="97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tcMar>
              <w:left w:w="108" w:type="dxa"/>
            </w:tcMar>
          </w:tcPr>
          <w:p w:rsidR="003D119F" w:rsidRDefault="00587632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OCENA PROCESU KSZTAŁECENIA</w:t>
            </w:r>
          </w:p>
          <w:p w:rsidR="003D119F" w:rsidRDefault="003D119F">
            <w:pPr>
              <w:spacing w:after="0"/>
              <w:jc w:val="center"/>
              <w:rPr>
                <w:b/>
              </w:rPr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  <w:jc w:val="center"/>
            </w:pPr>
            <w:r>
              <w:t>Zakres oceny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Default="00587632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bardzo</w:t>
            </w:r>
          </w:p>
          <w:p w:rsidR="003D119F" w:rsidRDefault="00587632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nisko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Default="00587632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nisko</w:t>
            </w: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Default="00D95D1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wysoko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95D1A" w:rsidRDefault="00D95D1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bardzo</w:t>
            </w:r>
          </w:p>
          <w:p w:rsidR="003D119F" w:rsidRDefault="00587632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wysoko</w:t>
            </w: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119F" w:rsidRDefault="00D95D1A">
            <w:pPr>
              <w:spacing w:after="0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brak zdania</w:t>
            </w: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 w:rsidP="00D95D1A">
            <w:pPr>
              <w:spacing w:after="0"/>
            </w:pPr>
            <w:r>
              <w:t xml:space="preserve">Jak ocenia Pani/Pan pracę </w:t>
            </w:r>
            <w:r w:rsidR="00130466">
              <w:t xml:space="preserve">( np. punktualność, wykorzystanie nowoczesnych technik nauczania) </w:t>
            </w:r>
            <w:r>
              <w:t>kadry dydaktycznej</w:t>
            </w:r>
            <w:r w:rsidR="00F10BE0">
              <w:t>?</w:t>
            </w:r>
            <w:r w:rsidR="00130466"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D95D1A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 w:rsidP="00D95D1A">
            <w:pPr>
              <w:spacing w:after="0"/>
            </w:pPr>
            <w:r>
              <w:t>Jak ocenia Pani/Pan  umiejętności  kadry dydaktycznej w przekazywaniu wiedzy?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program nauczania ( moduły, przydatność przedmiotów, punkty ECTS 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organizację zajęć?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 w:rsidP="00D95D1A">
            <w:pPr>
              <w:spacing w:after="0"/>
            </w:pPr>
            <w:r>
              <w:t xml:space="preserve">Jak ocenia Pani/Pan swoje </w:t>
            </w:r>
            <w:r w:rsidRPr="00987F65">
              <w:rPr>
                <w:highlight w:val="green"/>
              </w:rPr>
              <w:t>kwalifikacje zawodowe</w:t>
            </w:r>
            <w:r>
              <w:t xml:space="preserve"> zdobyte w trakcie studiów w zakresie</w:t>
            </w:r>
            <w:r w:rsidR="00D95D1A">
              <w:t>:</w:t>
            </w:r>
            <w:r>
              <w:t xml:space="preserve">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D95D1A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  <w:r>
              <w:t>a) wiedzy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</w:tr>
      <w:tr w:rsidR="00D95D1A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  <w:r>
              <w:t>b) umiejętności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</w:tr>
      <w:tr w:rsidR="00D95D1A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  <w:r>
              <w:t>c) kompetencji społecznych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 xml:space="preserve">Jak  ocenia Pani/Pan studia pod względem stopnia, w jakim przygotowują do </w:t>
            </w:r>
            <w:r w:rsidRPr="00987F65">
              <w:rPr>
                <w:highlight w:val="green"/>
              </w:rPr>
              <w:t>praktycznego wykonywania zawodu</w:t>
            </w:r>
            <w:r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lastRenderedPageBreak/>
              <w:t>Jak ocenia Pani/Pan sprzęt i wyposażenie potrzebne do realizacji zajęć?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rPr>
          <w:trHeight w:val="885"/>
        </w:trPr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 xml:space="preserve"> Jak ocenia Pani/Pan szanse znalezienia satysfakcjonującego zatrudnienia?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rPr>
          <w:trHeight w:val="990"/>
        </w:trPr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 xml:space="preserve"> W jakim stopniu w Pani/Pana opinii </w:t>
            </w:r>
            <w:r w:rsidRPr="00987F65">
              <w:rPr>
                <w:highlight w:val="green"/>
              </w:rPr>
              <w:t>zdobyte wykształcenie odpowiada potrzebom rynku pracy</w:t>
            </w:r>
            <w:r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funkcjonowanie sytemu USOS?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system praktyk studenckich?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stosowany w Uczelni system pomocy materialnej?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przystosowanie infrastruktury Uczelni do potrz</w:t>
            </w:r>
            <w:r w:rsidR="00F10BE0">
              <w:t xml:space="preserve">eb osób z niepełnosprawnością </w:t>
            </w:r>
            <w:r>
              <w:t>uczestniczących w procesie kształcenia?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wyposażenie  biblioteki (w tym baz danych, sieci komputerowych, czytelni itp.)</w:t>
            </w:r>
            <w:r w:rsidR="00F10BE0"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możliwość udziału w badaniach naukowych i konferencjach?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 xml:space="preserve">Jak ocenia Pan/Pan możliwość udziału w  wymianie krajowej i zagranicznej studentów ? 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340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587632">
            <w:pPr>
              <w:spacing w:after="0"/>
            </w:pPr>
            <w:r>
              <w:t>Jak ocenia Pani/Pan organizację i jakość pracy dziekanatu</w:t>
            </w:r>
            <w:r w:rsidRPr="00987F65">
              <w:rPr>
                <w:highlight w:val="yellow"/>
              </w:rPr>
              <w:t>.</w:t>
            </w:r>
            <w:r>
              <w:t>?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  <w:tc>
          <w:tcPr>
            <w:tcW w:w="1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</w:tc>
      </w:tr>
      <w:tr w:rsidR="003D119F" w:rsidTr="00212AA2">
        <w:tc>
          <w:tcPr>
            <w:tcW w:w="97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119F" w:rsidRDefault="003D119F">
            <w:pPr>
              <w:spacing w:after="0"/>
            </w:pPr>
          </w:p>
          <w:p w:rsidR="003D119F" w:rsidRDefault="00587632">
            <w:pPr>
              <w:spacing w:after="0"/>
            </w:pPr>
            <w:r>
              <w:t>Jakie elementy Pani/Pana zdaniem są niezbędne dla zapewnienia wysokiej jakości kształcenia:</w:t>
            </w:r>
          </w:p>
          <w:p w:rsidR="003D119F" w:rsidRDefault="003D119F">
            <w:pPr>
              <w:spacing w:after="0"/>
            </w:pPr>
          </w:p>
          <w:p w:rsidR="003D119F" w:rsidRDefault="00587632">
            <w:pPr>
              <w:spacing w:after="0"/>
            </w:pPr>
            <w:r>
              <w:t>Inne uwagi i spostrzeżenia dotycząc oceny jakości kształcenia:</w:t>
            </w:r>
          </w:p>
          <w:p w:rsidR="003D119F" w:rsidRDefault="003D119F">
            <w:pPr>
              <w:spacing w:after="0"/>
            </w:pPr>
          </w:p>
          <w:p w:rsidR="003D119F" w:rsidRDefault="003D119F">
            <w:pPr>
              <w:spacing w:after="0"/>
            </w:pPr>
          </w:p>
          <w:p w:rsidR="003D119F" w:rsidRDefault="003D119F">
            <w:pPr>
              <w:spacing w:after="0"/>
            </w:pPr>
          </w:p>
        </w:tc>
      </w:tr>
      <w:tr w:rsidR="00D95D1A" w:rsidTr="00212AA2">
        <w:tc>
          <w:tcPr>
            <w:tcW w:w="97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 w:themeFill="accent1" w:themeFillTint="33"/>
            <w:tcMar>
              <w:left w:w="108" w:type="dxa"/>
            </w:tcMar>
          </w:tcPr>
          <w:p w:rsidR="00D95D1A" w:rsidRDefault="00D95D1A" w:rsidP="00E25456">
            <w:pPr>
              <w:spacing w:after="0"/>
              <w:jc w:val="center"/>
              <w:rPr>
                <w:b/>
              </w:rPr>
            </w:pPr>
          </w:p>
          <w:p w:rsidR="00D95D1A" w:rsidRDefault="00D95D1A" w:rsidP="00E2545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INFORMACJE PODSTAWOWE</w:t>
            </w:r>
          </w:p>
          <w:p w:rsidR="00D95D1A" w:rsidRDefault="00D95D1A" w:rsidP="00E25456">
            <w:pPr>
              <w:spacing w:after="0"/>
              <w:jc w:val="center"/>
              <w:rPr>
                <w:b/>
              </w:rPr>
            </w:pPr>
          </w:p>
        </w:tc>
      </w:tr>
      <w:tr w:rsidR="00D95D1A" w:rsidTr="00212AA2">
        <w:tc>
          <w:tcPr>
            <w:tcW w:w="97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95D1A" w:rsidRDefault="00D95D1A" w:rsidP="00E25456">
            <w:pPr>
              <w:spacing w:after="0"/>
            </w:pPr>
            <w:r>
              <w:lastRenderedPageBreak/>
              <w:t>Wydział:.....................................................................................................................................................</w:t>
            </w:r>
          </w:p>
          <w:p w:rsidR="00D95D1A" w:rsidRDefault="00D95D1A" w:rsidP="00E25456">
            <w:pPr>
              <w:spacing w:after="0"/>
            </w:pPr>
            <w:r>
              <w:t xml:space="preserve">Płeć:   </w:t>
            </w:r>
          </w:p>
          <w:p w:rsidR="00D95D1A" w:rsidRDefault="00D95D1A" w:rsidP="00E25456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 xml:space="preserve">Kobieta                             </w:t>
            </w:r>
          </w:p>
          <w:p w:rsidR="00D95D1A" w:rsidRDefault="00D95D1A" w:rsidP="00E25456">
            <w:pPr>
              <w:pStyle w:val="Akapitzlist"/>
              <w:numPr>
                <w:ilvl w:val="0"/>
                <w:numId w:val="2"/>
              </w:numPr>
              <w:spacing w:after="0"/>
            </w:pPr>
            <w:r>
              <w:t>Mężczyzna</w:t>
            </w:r>
          </w:p>
        </w:tc>
      </w:tr>
      <w:tr w:rsidR="00260FE1" w:rsidTr="00212AA2">
        <w:tc>
          <w:tcPr>
            <w:tcW w:w="3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0FE1" w:rsidRDefault="00260FE1" w:rsidP="00E25456">
            <w:pPr>
              <w:spacing w:after="0"/>
            </w:pPr>
            <w:r>
              <w:t>Kierunek studiów:</w:t>
            </w:r>
          </w:p>
        </w:tc>
        <w:tc>
          <w:tcPr>
            <w:tcW w:w="2910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Default="00260FE1" w:rsidP="00260FE1">
            <w:pPr>
              <w:spacing w:after="0"/>
            </w:pPr>
            <w:r>
              <w:t>Specjalność:</w:t>
            </w:r>
          </w:p>
        </w:tc>
        <w:tc>
          <w:tcPr>
            <w:tcW w:w="3612" w:type="dxa"/>
            <w:gridSpan w:val="4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Default="00260FE1" w:rsidP="00260FE1">
            <w:pPr>
              <w:spacing w:after="0"/>
            </w:pPr>
            <w:r>
              <w:t>Okres trwania nauki: Od..................Do...............</w:t>
            </w:r>
          </w:p>
        </w:tc>
      </w:tr>
      <w:tr w:rsidR="00260FE1" w:rsidTr="00212AA2">
        <w:tc>
          <w:tcPr>
            <w:tcW w:w="9747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60FE1" w:rsidRDefault="00260FE1" w:rsidP="00260FE1">
            <w:pPr>
              <w:spacing w:after="0"/>
            </w:pPr>
            <w:r>
              <w:t xml:space="preserve">Rodzaj studiów:             </w:t>
            </w:r>
          </w:p>
          <w:p w:rsidR="00260FE1" w:rsidRDefault="00260FE1" w:rsidP="00260FE1">
            <w:pPr>
              <w:pStyle w:val="Akapitzlist"/>
              <w:numPr>
                <w:ilvl w:val="0"/>
                <w:numId w:val="1"/>
              </w:numPr>
              <w:spacing w:after="0"/>
            </w:pPr>
            <w:r>
              <w:t>STACJONARNE</w:t>
            </w:r>
          </w:p>
          <w:p w:rsidR="00260FE1" w:rsidRDefault="00260FE1" w:rsidP="00260FE1">
            <w:pPr>
              <w:spacing w:after="0"/>
            </w:pPr>
          </w:p>
          <w:p w:rsidR="00260FE1" w:rsidRDefault="00260FE1" w:rsidP="00260FE1">
            <w:pPr>
              <w:pStyle w:val="Akapitzlist"/>
              <w:numPr>
                <w:ilvl w:val="0"/>
                <w:numId w:val="4"/>
              </w:numPr>
              <w:spacing w:after="0"/>
            </w:pPr>
            <w:r>
              <w:t>NIESTACJONARNE</w:t>
            </w:r>
          </w:p>
        </w:tc>
      </w:tr>
      <w:tr w:rsidR="00260FE1" w:rsidTr="00212AA2"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0FE1" w:rsidRDefault="00987F65" w:rsidP="00E2545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</w:pPr>
            <w:r>
              <w:rPr>
                <w:color w:val="FF0000"/>
              </w:rPr>
              <w:t xml:space="preserve">? </w:t>
            </w:r>
            <w:r w:rsidR="00F10BE0">
              <w:t>stopnia</w:t>
            </w:r>
          </w:p>
        </w:tc>
        <w:tc>
          <w:tcPr>
            <w:tcW w:w="292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Default="00F10BE0" w:rsidP="00E2545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</w:pPr>
            <w:r>
              <w:t>i</w:t>
            </w:r>
            <w:r w:rsidR="00260FE1">
              <w:t>nżynierskie</w:t>
            </w:r>
          </w:p>
        </w:tc>
        <w:tc>
          <w:tcPr>
            <w:tcW w:w="35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Default="00260FE1" w:rsidP="00E2545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</w:pPr>
            <w:r>
              <w:t>doktoranckie</w:t>
            </w:r>
          </w:p>
        </w:tc>
      </w:tr>
      <w:tr w:rsidR="00260FE1" w:rsidTr="00212AA2">
        <w:tc>
          <w:tcPr>
            <w:tcW w:w="3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260FE1" w:rsidRDefault="00260FE1" w:rsidP="00E2545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</w:pPr>
            <w:r>
              <w:t>II stopnia</w:t>
            </w:r>
          </w:p>
        </w:tc>
        <w:tc>
          <w:tcPr>
            <w:tcW w:w="2925" w:type="dxa"/>
            <w:gridSpan w:val="5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Default="00F10BE0" w:rsidP="00E2545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</w:pPr>
            <w:r>
              <w:t xml:space="preserve">jednolite </w:t>
            </w:r>
            <w:r w:rsidR="00260FE1">
              <w:t>magisterskie</w:t>
            </w:r>
          </w:p>
        </w:tc>
        <w:tc>
          <w:tcPr>
            <w:tcW w:w="3552" w:type="dxa"/>
            <w:gridSpan w:val="3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60FE1" w:rsidRDefault="00260FE1" w:rsidP="00E25456">
            <w:pPr>
              <w:pStyle w:val="Akapitzlist"/>
              <w:numPr>
                <w:ilvl w:val="0"/>
                <w:numId w:val="1"/>
              </w:numPr>
              <w:spacing w:after="0"/>
              <w:jc w:val="center"/>
            </w:pPr>
            <w:r>
              <w:t>podyplomowe</w:t>
            </w:r>
          </w:p>
        </w:tc>
      </w:tr>
    </w:tbl>
    <w:p w:rsidR="003D119F" w:rsidRDefault="003D119F"/>
    <w:p w:rsidR="003D119F" w:rsidRDefault="00587632">
      <w:r>
        <w:t>Załącznik nr 2</w:t>
      </w:r>
    </w:p>
    <w:p w:rsidR="003D119F" w:rsidRDefault="0058763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77900" cy="895350"/>
            <wp:effectExtent l="0" t="0" r="0" b="0"/>
            <wp:docPr id="3" name="Picture" descr="Opis: LogoUO 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Opis: LogoUO czar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119F" w:rsidRDefault="0058763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RAPORT PODSUMOWUJĄCY OPINIE ABSOLWENTÓW O JAKOŚCI KSZTAŁCENIA W UNIWERSYTECIE OPOLSKIM</w:t>
      </w:r>
    </w:p>
    <w:p w:rsidR="003D119F" w:rsidRDefault="003D119F">
      <w:pPr>
        <w:jc w:val="both"/>
        <w:rPr>
          <w:b/>
          <w:i/>
          <w:iCs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1644"/>
        <w:gridCol w:w="14"/>
        <w:gridCol w:w="1427"/>
        <w:gridCol w:w="76"/>
        <w:gridCol w:w="13"/>
        <w:gridCol w:w="677"/>
        <w:gridCol w:w="1050"/>
        <w:gridCol w:w="21"/>
        <w:gridCol w:w="15"/>
        <w:gridCol w:w="29"/>
        <w:gridCol w:w="1539"/>
        <w:gridCol w:w="14"/>
        <w:gridCol w:w="75"/>
        <w:gridCol w:w="3295"/>
      </w:tblGrid>
      <w:tr w:rsidR="003D119F" w:rsidTr="00212AA2">
        <w:trPr>
          <w:trHeight w:val="678"/>
        </w:trPr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:rsidR="003D119F" w:rsidRDefault="0058763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Informacje podstawowe</w:t>
            </w:r>
          </w:p>
        </w:tc>
      </w:tr>
      <w:tr w:rsidR="003D119F" w:rsidTr="00212AA2">
        <w:trPr>
          <w:trHeight w:val="277"/>
        </w:trPr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r>
              <w:t xml:space="preserve">Wydział/Instytut </w:t>
            </w:r>
          </w:p>
          <w:p w:rsidR="003D119F" w:rsidRDefault="00587632">
            <w:pPr>
              <w:tabs>
                <w:tab w:val="left" w:pos="1005"/>
              </w:tabs>
              <w:rPr>
                <w:color w:val="FF0000"/>
                <w:u w:val="single"/>
              </w:rPr>
            </w:pPr>
            <w:r>
              <w:t>Rok akademicki</w:t>
            </w:r>
            <w:r>
              <w:tab/>
              <w:t>:</w:t>
            </w:r>
            <w:r>
              <w:rPr>
                <w:color w:val="FF0000"/>
                <w:u w:val="single"/>
              </w:rPr>
              <w:t xml:space="preserve"> </w:t>
            </w:r>
          </w:p>
        </w:tc>
      </w:tr>
      <w:tr w:rsidR="003D119F" w:rsidTr="00212AA2">
        <w:trPr>
          <w:trHeight w:val="390"/>
        </w:trPr>
        <w:tc>
          <w:tcPr>
            <w:tcW w:w="16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Kierunek studiów</w:t>
            </w:r>
          </w:p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Liczba absolwentów</w:t>
            </w:r>
          </w:p>
        </w:tc>
        <w:tc>
          <w:tcPr>
            <w:tcW w:w="4988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ind w:left="312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Liczba  absolwentów oceniających jakość kształcenia (biorących udział w badaniu)</w:t>
            </w:r>
          </w:p>
        </w:tc>
      </w:tr>
      <w:tr w:rsidR="003D119F" w:rsidTr="00212AA2">
        <w:trPr>
          <w:trHeight w:val="562"/>
        </w:trPr>
        <w:tc>
          <w:tcPr>
            <w:tcW w:w="16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F10BE0">
            <w:pPr>
              <w:pStyle w:val="Tretekstu"/>
              <w:jc w:val="left"/>
              <w:rPr>
                <w:rFonts w:eastAsia="Calibri"/>
                <w:b w:val="0"/>
                <w:bCs w:val="0"/>
                <w:sz w:val="24"/>
              </w:rPr>
            </w:pPr>
            <w:r>
              <w:rPr>
                <w:rFonts w:eastAsia="Calibri"/>
                <w:b w:val="0"/>
                <w:bCs w:val="0"/>
                <w:sz w:val="24"/>
              </w:rPr>
              <w:t>studia s</w:t>
            </w:r>
            <w:r w:rsidR="00587632">
              <w:rPr>
                <w:rFonts w:eastAsia="Calibri"/>
                <w:b w:val="0"/>
                <w:bCs w:val="0"/>
                <w:sz w:val="24"/>
              </w:rPr>
              <w:t>tacjonarne</w:t>
            </w: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F10BE0">
            <w:pPr>
              <w:pStyle w:val="Tretekstu"/>
              <w:jc w:val="left"/>
              <w:rPr>
                <w:rFonts w:eastAsia="Calibri"/>
                <w:b w:val="0"/>
                <w:bCs w:val="0"/>
                <w:sz w:val="24"/>
              </w:rPr>
            </w:pPr>
            <w:r>
              <w:rPr>
                <w:rFonts w:eastAsia="Calibri"/>
                <w:b w:val="0"/>
                <w:bCs w:val="0"/>
                <w:sz w:val="24"/>
              </w:rPr>
              <w:t>studia n</w:t>
            </w:r>
            <w:r w:rsidR="00587632">
              <w:rPr>
                <w:rFonts w:eastAsia="Calibri"/>
                <w:b w:val="0"/>
                <w:bCs w:val="0"/>
                <w:sz w:val="24"/>
              </w:rPr>
              <w:t>iestacjonarne</w:t>
            </w:r>
          </w:p>
        </w:tc>
        <w:tc>
          <w:tcPr>
            <w:tcW w:w="16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F10BE0">
            <w:pPr>
              <w:pStyle w:val="Tretekstu"/>
              <w:jc w:val="left"/>
              <w:rPr>
                <w:rFonts w:eastAsia="Calibri"/>
                <w:b w:val="0"/>
                <w:bCs w:val="0"/>
                <w:sz w:val="24"/>
              </w:rPr>
            </w:pPr>
            <w:r>
              <w:rPr>
                <w:rFonts w:eastAsia="Calibri"/>
                <w:b w:val="0"/>
                <w:bCs w:val="0"/>
                <w:sz w:val="24"/>
              </w:rPr>
              <w:t>studia s</w:t>
            </w:r>
            <w:r w:rsidR="00587632">
              <w:rPr>
                <w:rFonts w:eastAsia="Calibri"/>
                <w:b w:val="0"/>
                <w:bCs w:val="0"/>
                <w:sz w:val="24"/>
              </w:rPr>
              <w:t>tacjonarne</w:t>
            </w:r>
          </w:p>
        </w:tc>
        <w:tc>
          <w:tcPr>
            <w:tcW w:w="3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F10BE0">
            <w:pPr>
              <w:pStyle w:val="Tretekstu"/>
              <w:jc w:val="left"/>
              <w:rPr>
                <w:rFonts w:eastAsia="Calibri"/>
                <w:b w:val="0"/>
                <w:bCs w:val="0"/>
                <w:sz w:val="24"/>
              </w:rPr>
            </w:pPr>
            <w:r>
              <w:rPr>
                <w:rFonts w:eastAsia="Calibri"/>
                <w:b w:val="0"/>
                <w:bCs w:val="0"/>
                <w:sz w:val="24"/>
              </w:rPr>
              <w:t>studia n</w:t>
            </w:r>
            <w:r w:rsidR="00587632">
              <w:rPr>
                <w:rFonts w:eastAsia="Calibri"/>
                <w:b w:val="0"/>
                <w:bCs w:val="0"/>
                <w:sz w:val="24"/>
              </w:rPr>
              <w:t>iestacjonarne</w:t>
            </w:r>
          </w:p>
        </w:tc>
      </w:tr>
      <w:tr w:rsidR="003D119F" w:rsidTr="00212AA2"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587632" w:rsidP="00130466">
            <w:pPr>
              <w:pStyle w:val="Tretekstu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Studia I stopnia </w:t>
            </w:r>
          </w:p>
        </w:tc>
      </w:tr>
      <w:tr w:rsidR="003D119F" w:rsidTr="00212AA2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1.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72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16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sz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sz w:val="24"/>
              </w:rPr>
            </w:pPr>
          </w:p>
        </w:tc>
      </w:tr>
      <w:tr w:rsidR="003D119F" w:rsidTr="00212AA2"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153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050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 xml:space="preserve"> </w:t>
            </w:r>
          </w:p>
        </w:tc>
        <w:tc>
          <w:tcPr>
            <w:tcW w:w="1604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 w:rsidP="00130466">
            <w:pPr>
              <w:pStyle w:val="Tretekstu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Studia II stopnia </w:t>
            </w:r>
          </w:p>
        </w:tc>
        <w:tc>
          <w:tcPr>
            <w:tcW w:w="6038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1.</w:t>
            </w:r>
          </w:p>
        </w:tc>
        <w:tc>
          <w:tcPr>
            <w:tcW w:w="1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15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071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38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 w:rsidP="00130466">
            <w:pPr>
              <w:pStyle w:val="Tretekstu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Studia III stopnia </w:t>
            </w:r>
          </w:p>
        </w:tc>
        <w:tc>
          <w:tcPr>
            <w:tcW w:w="6038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1.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16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6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086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582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370" w:type="dxa"/>
            <w:gridSpan w:val="2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Studia inżynierskie</w:t>
            </w:r>
          </w:p>
        </w:tc>
        <w:tc>
          <w:tcPr>
            <w:tcW w:w="6038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lastRenderedPageBreak/>
              <w:t>1.</w:t>
            </w:r>
          </w:p>
        </w:tc>
        <w:tc>
          <w:tcPr>
            <w:tcW w:w="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Magisterskie jednolite</w:t>
            </w:r>
          </w:p>
        </w:tc>
        <w:tc>
          <w:tcPr>
            <w:tcW w:w="6038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1.</w:t>
            </w:r>
          </w:p>
        </w:tc>
        <w:tc>
          <w:tcPr>
            <w:tcW w:w="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85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Studia podyplomowe</w:t>
            </w:r>
          </w:p>
        </w:tc>
        <w:tc>
          <w:tcPr>
            <w:tcW w:w="6038" w:type="dxa"/>
            <w:gridSpan w:val="8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1.</w:t>
            </w:r>
          </w:p>
        </w:tc>
        <w:tc>
          <w:tcPr>
            <w:tcW w:w="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c>
          <w:tcPr>
            <w:tcW w:w="308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2.</w:t>
            </w:r>
          </w:p>
        </w:tc>
        <w:tc>
          <w:tcPr>
            <w:tcW w:w="76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</w:tc>
        <w:tc>
          <w:tcPr>
            <w:tcW w:w="1115" w:type="dxa"/>
            <w:gridSpan w:val="4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  <w:tc>
          <w:tcPr>
            <w:tcW w:w="3295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3D119F" w:rsidRDefault="003D119F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212AA2" w:rsidTr="00716B60">
        <w:trPr>
          <w:trHeight w:val="677"/>
        </w:trPr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/>
            <w:tcMar>
              <w:left w:w="108" w:type="dxa"/>
            </w:tcMar>
          </w:tcPr>
          <w:p w:rsidR="00212AA2" w:rsidRDefault="00212AA2">
            <w:pPr>
              <w:pStyle w:val="Tretekstu"/>
              <w:rPr>
                <w:rFonts w:eastAsia="Calibri"/>
                <w:b w:val="0"/>
                <w:sz w:val="28"/>
                <w:szCs w:val="28"/>
              </w:rPr>
            </w:pPr>
          </w:p>
          <w:p w:rsidR="00212AA2" w:rsidRDefault="00212AA2">
            <w:pPr>
              <w:pStyle w:val="Tretekstu"/>
              <w:rPr>
                <w:rFonts w:ascii="Calibri" w:eastAsia="Calibri" w:hAnsi="Calibri"/>
                <w:sz w:val="28"/>
                <w:szCs w:val="28"/>
              </w:rPr>
            </w:pPr>
            <w:r>
              <w:rPr>
                <w:rFonts w:ascii="Calibri" w:eastAsia="Calibri" w:hAnsi="Calibri"/>
                <w:sz w:val="28"/>
                <w:szCs w:val="28"/>
              </w:rPr>
              <w:t>Wnioski z analizy ankiet</w:t>
            </w:r>
          </w:p>
          <w:p w:rsidR="00212AA2" w:rsidRDefault="00212AA2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212AA2" w:rsidTr="007E7328">
        <w:trPr>
          <w:trHeight w:val="1425"/>
        </w:trPr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2AA2" w:rsidRDefault="00212AA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Ocena programów kształcenia, uzyskanych efektów , organizacji zajęć, kompetencji nauczycieli itp.,</w:t>
            </w:r>
          </w:p>
          <w:p w:rsidR="00212AA2" w:rsidRDefault="00212AA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212AA2" w:rsidRDefault="00212AA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212AA2" w:rsidRDefault="00212AA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212AA2" w:rsidRDefault="00212AA2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212AA2" w:rsidTr="00CF303A">
        <w:trPr>
          <w:trHeight w:val="270"/>
        </w:trPr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12AA2" w:rsidRDefault="00212AA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 xml:space="preserve">Ocena infrastruktury, USOS, dostępu do zasobów biblioteki, dostępności do </w:t>
            </w:r>
            <w:proofErr w:type="spellStart"/>
            <w:r>
              <w:rPr>
                <w:rFonts w:eastAsia="Calibri"/>
                <w:b w:val="0"/>
                <w:sz w:val="24"/>
              </w:rPr>
              <w:t>internetu</w:t>
            </w:r>
            <w:proofErr w:type="spellEnd"/>
            <w:r>
              <w:rPr>
                <w:rFonts w:eastAsia="Calibri"/>
                <w:b w:val="0"/>
                <w:sz w:val="24"/>
              </w:rPr>
              <w:t>, pomoc materialna,  itp.,</w:t>
            </w:r>
          </w:p>
          <w:p w:rsidR="00212AA2" w:rsidRDefault="00212AA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212AA2" w:rsidRDefault="00212AA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212AA2" w:rsidRDefault="00212AA2">
            <w:pPr>
              <w:pStyle w:val="Tretekstu"/>
              <w:rPr>
                <w:rFonts w:eastAsia="Calibri"/>
                <w:b w:val="0"/>
                <w:sz w:val="24"/>
              </w:rPr>
            </w:pPr>
          </w:p>
        </w:tc>
      </w:tr>
      <w:tr w:rsidR="003D119F" w:rsidTr="00212AA2">
        <w:trPr>
          <w:trHeight w:val="1356"/>
        </w:trPr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3D119F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</w:p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Ocena systemu praktyk, wyjazdów na wymiany krajowe i zagraniczne, udziału w stażach, konferencjach, badaniach naukowych,  itp.,</w:t>
            </w:r>
          </w:p>
        </w:tc>
      </w:tr>
      <w:tr w:rsidR="003D119F" w:rsidTr="00212AA2">
        <w:trPr>
          <w:trHeight w:val="1356"/>
        </w:trPr>
        <w:tc>
          <w:tcPr>
            <w:tcW w:w="9889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3D119F" w:rsidRDefault="00587632">
            <w:pPr>
              <w:pStyle w:val="Tretekstu"/>
              <w:jc w:val="left"/>
              <w:rPr>
                <w:rFonts w:eastAsia="Calibri"/>
                <w:b w:val="0"/>
                <w:sz w:val="24"/>
              </w:rPr>
            </w:pPr>
            <w:r>
              <w:rPr>
                <w:rFonts w:eastAsia="Calibri"/>
                <w:b w:val="0"/>
                <w:sz w:val="24"/>
              </w:rPr>
              <w:t>Inne uwagi</w:t>
            </w:r>
          </w:p>
        </w:tc>
      </w:tr>
    </w:tbl>
    <w:p w:rsidR="003D119F" w:rsidRDefault="003D119F">
      <w:pPr>
        <w:ind w:firstLine="708"/>
        <w:jc w:val="center"/>
        <w:rPr>
          <w:b/>
          <w:sz w:val="28"/>
          <w:szCs w:val="28"/>
        </w:rPr>
      </w:pPr>
    </w:p>
    <w:p w:rsidR="003D119F" w:rsidRDefault="003D119F">
      <w:pPr>
        <w:ind w:firstLine="708"/>
        <w:jc w:val="center"/>
      </w:pPr>
    </w:p>
    <w:sectPr w:rsidR="003D119F" w:rsidSect="00D95D1A">
      <w:pgSz w:w="11906" w:h="16838"/>
      <w:pgMar w:top="1417" w:right="0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B2079"/>
    <w:multiLevelType w:val="multilevel"/>
    <w:tmpl w:val="FEC2DC0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5D7055D"/>
    <w:multiLevelType w:val="multilevel"/>
    <w:tmpl w:val="BFA26604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58E4741B"/>
    <w:multiLevelType w:val="hybridMultilevel"/>
    <w:tmpl w:val="E64C9D5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605BDB"/>
    <w:multiLevelType w:val="multilevel"/>
    <w:tmpl w:val="709C94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119F"/>
    <w:rsid w:val="00130466"/>
    <w:rsid w:val="002023DC"/>
    <w:rsid w:val="00212AA2"/>
    <w:rsid w:val="002227ED"/>
    <w:rsid w:val="002323E4"/>
    <w:rsid w:val="00260FE1"/>
    <w:rsid w:val="003D119F"/>
    <w:rsid w:val="00440557"/>
    <w:rsid w:val="004815E5"/>
    <w:rsid w:val="004C2515"/>
    <w:rsid w:val="00587632"/>
    <w:rsid w:val="00667008"/>
    <w:rsid w:val="006C2892"/>
    <w:rsid w:val="007032EF"/>
    <w:rsid w:val="00735987"/>
    <w:rsid w:val="007B61CC"/>
    <w:rsid w:val="008171BB"/>
    <w:rsid w:val="00851C8F"/>
    <w:rsid w:val="0088046D"/>
    <w:rsid w:val="00945B84"/>
    <w:rsid w:val="00987F65"/>
    <w:rsid w:val="00A80A6C"/>
    <w:rsid w:val="00AB2169"/>
    <w:rsid w:val="00AC41B6"/>
    <w:rsid w:val="00B8463D"/>
    <w:rsid w:val="00C912C1"/>
    <w:rsid w:val="00D95D1A"/>
    <w:rsid w:val="00E806ED"/>
    <w:rsid w:val="00F10BE0"/>
    <w:rsid w:val="00F366B2"/>
    <w:rsid w:val="00F47304"/>
    <w:rsid w:val="00FF7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8A1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35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0A0DB2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0A0DB2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retekstu"/>
    <w:semiHidden/>
    <w:rsid w:val="00440C00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ListLabel1">
    <w:name w:val="ListLabel 1"/>
    <w:rsid w:val="003D119F"/>
    <w:rPr>
      <w:rFonts w:cs="Courier New"/>
    </w:rPr>
  </w:style>
  <w:style w:type="paragraph" w:styleId="Nagwek">
    <w:name w:val="header"/>
    <w:basedOn w:val="Normalny"/>
    <w:next w:val="Tretekstu"/>
    <w:rsid w:val="003D119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semiHidden/>
    <w:rsid w:val="00440C0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Lista">
    <w:name w:val="List"/>
    <w:basedOn w:val="Tretekstu"/>
    <w:rsid w:val="003D119F"/>
    <w:rPr>
      <w:rFonts w:ascii="Georgia" w:hAnsi="Georgia" w:cs="Mangal"/>
    </w:rPr>
  </w:style>
  <w:style w:type="paragraph" w:styleId="Podpis">
    <w:name w:val="Signature"/>
    <w:basedOn w:val="Normalny"/>
    <w:rsid w:val="003D119F"/>
    <w:pPr>
      <w:suppressLineNumbers/>
      <w:spacing w:before="120" w:after="120"/>
    </w:pPr>
    <w:rPr>
      <w:rFonts w:ascii="Georgia" w:hAnsi="Georgia" w:cs="Mangal"/>
      <w:i/>
      <w:iCs/>
      <w:sz w:val="24"/>
      <w:szCs w:val="24"/>
    </w:rPr>
  </w:style>
  <w:style w:type="paragraph" w:customStyle="1" w:styleId="Indeks">
    <w:name w:val="Indeks"/>
    <w:basedOn w:val="Normalny"/>
    <w:rsid w:val="003D119F"/>
    <w:pPr>
      <w:suppressLineNumbers/>
    </w:pPr>
    <w:rPr>
      <w:rFonts w:ascii="Georgia" w:hAnsi="Georgia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33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037A"/>
    <w:pPr>
      <w:ind w:left="720"/>
      <w:contextualSpacing/>
    </w:pPr>
  </w:style>
  <w:style w:type="table" w:styleId="Tabela-Siatka">
    <w:name w:val="Table Grid"/>
    <w:basedOn w:val="Standardowy"/>
    <w:uiPriority w:val="59"/>
    <w:rsid w:val="00F067F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19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19F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19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O&#347;wiata" TargetMode="External"/><Relationship Id="rId3" Type="http://schemas.openxmlformats.org/officeDocument/2006/relationships/styles" Target="styles.xml"/><Relationship Id="rId7" Type="http://schemas.openxmlformats.org/officeDocument/2006/relationships/hyperlink" Target="http://pl.wikipedia.org/wiki/Edukacj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C3F2D288-0681-42D4-AFD4-51155DC6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Maria Bucka</cp:lastModifiedBy>
  <cp:revision>2</cp:revision>
  <dcterms:created xsi:type="dcterms:W3CDTF">2015-06-08T13:04:00Z</dcterms:created>
  <dcterms:modified xsi:type="dcterms:W3CDTF">2015-06-08T13:04:00Z</dcterms:modified>
  <dc:language>pl-PL</dc:language>
</cp:coreProperties>
</file>